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BFBFBF" w:themeFill="background1" w:themeFillShade="BF"/>
        <w:tblLook w:val="04A0" w:firstRow="1" w:lastRow="0" w:firstColumn="1" w:lastColumn="0" w:noHBand="0" w:noVBand="1"/>
      </w:tblPr>
      <w:tblGrid>
        <w:gridCol w:w="8784"/>
      </w:tblGrid>
      <w:tr w:rsidR="00353A27" w14:paraId="430D5101" w14:textId="77777777" w:rsidTr="007D3EA0">
        <w:tc>
          <w:tcPr>
            <w:tcW w:w="8784" w:type="dxa"/>
            <w:shd w:val="clear" w:color="auto" w:fill="BFBFBF" w:themeFill="background1" w:themeFillShade="BF"/>
          </w:tcPr>
          <w:p w14:paraId="61D1A755" w14:textId="2F43BBE7" w:rsidR="00353A27" w:rsidRPr="000F6E70" w:rsidRDefault="00353A27">
            <w:pPr>
              <w:rPr>
                <w:b/>
              </w:rPr>
            </w:pPr>
            <w:bookmarkStart w:id="0" w:name="_GoBack"/>
            <w:bookmarkEnd w:id="0"/>
            <w:r w:rsidRPr="000F6E70">
              <w:rPr>
                <w:b/>
              </w:rPr>
              <w:t>H</w:t>
            </w:r>
            <w:r w:rsidR="001E7099">
              <w:rPr>
                <w:b/>
              </w:rPr>
              <w:t>ammersmith &amp; Fulham</w:t>
            </w:r>
            <w:r w:rsidRPr="000F6E70">
              <w:rPr>
                <w:b/>
              </w:rPr>
              <w:t xml:space="preserve"> Primary Care Networks</w:t>
            </w:r>
            <w:r w:rsidR="00AF5E7A">
              <w:rPr>
                <w:b/>
              </w:rPr>
              <w:t xml:space="preserve"> Community Activator</w:t>
            </w:r>
            <w:r w:rsidRPr="000F6E70">
              <w:rPr>
                <w:b/>
              </w:rPr>
              <w:t xml:space="preserve"> Expression of Interest</w:t>
            </w:r>
          </w:p>
        </w:tc>
      </w:tr>
    </w:tbl>
    <w:p w14:paraId="70E96721" w14:textId="5A1FE8AB" w:rsidR="00D60C5B" w:rsidRDefault="00D60C5B"/>
    <w:p w14:paraId="1DB84A4C" w14:textId="62D2366F" w:rsidR="008768CE" w:rsidRPr="00CD702F" w:rsidRDefault="008768CE">
      <w:pPr>
        <w:rPr>
          <w:rFonts w:asciiTheme="minorHAnsi" w:hAnsiTheme="minorHAnsi" w:cstheme="minorHAnsi"/>
          <w:b/>
          <w:bCs/>
        </w:rPr>
      </w:pPr>
      <w:r w:rsidRPr="00CD702F">
        <w:rPr>
          <w:rFonts w:asciiTheme="minorHAnsi" w:hAnsiTheme="minorHAnsi" w:cstheme="minorHAnsi"/>
          <w:b/>
          <w:bCs/>
        </w:rPr>
        <w:t>Background</w:t>
      </w:r>
    </w:p>
    <w:p w14:paraId="31CB19D3" w14:textId="4D1FCF91" w:rsidR="00122003" w:rsidRPr="00122003" w:rsidRDefault="008768CE" w:rsidP="00122003">
      <w:pPr>
        <w:spacing w:line="216" w:lineRule="auto"/>
        <w:rPr>
          <w:rFonts w:asciiTheme="minorHAnsi" w:eastAsia="Times New Roman" w:hAnsiTheme="minorHAnsi" w:cstheme="minorHAnsi"/>
        </w:rPr>
      </w:pPr>
      <w:r w:rsidRPr="00CD702F">
        <w:rPr>
          <w:rFonts w:asciiTheme="minorHAnsi" w:hAnsiTheme="minorHAnsi" w:cstheme="minorHAnsi"/>
        </w:rPr>
        <w:t xml:space="preserve">The H&amp;F GP Federation is hosting the employment of ten social prescribing </w:t>
      </w:r>
      <w:r w:rsidR="007D3EA0">
        <w:rPr>
          <w:rFonts w:asciiTheme="minorHAnsi" w:hAnsiTheme="minorHAnsi" w:cstheme="minorHAnsi"/>
        </w:rPr>
        <w:t>Li</w:t>
      </w:r>
      <w:r w:rsidRPr="00CD702F">
        <w:rPr>
          <w:rFonts w:asciiTheme="minorHAnsi" w:hAnsiTheme="minorHAnsi" w:cstheme="minorHAnsi"/>
        </w:rPr>
        <w:t xml:space="preserve">nk </w:t>
      </w:r>
      <w:r w:rsidR="007D3EA0">
        <w:rPr>
          <w:rFonts w:asciiTheme="minorHAnsi" w:hAnsiTheme="minorHAnsi" w:cstheme="minorHAnsi"/>
        </w:rPr>
        <w:t>W</w:t>
      </w:r>
      <w:r w:rsidRPr="00CD702F">
        <w:rPr>
          <w:rFonts w:asciiTheme="minorHAnsi" w:hAnsiTheme="minorHAnsi" w:cstheme="minorHAnsi"/>
        </w:rPr>
        <w:t xml:space="preserve">orkers, five funded via the national GP contract and five funded by Macmillan Cancer Support.  All of them are generic roles but will include working with patients living with cancer.  </w:t>
      </w:r>
      <w:r w:rsidR="00B20970" w:rsidRPr="00CD702F">
        <w:rPr>
          <w:rFonts w:asciiTheme="minorHAnsi" w:hAnsiTheme="minorHAnsi" w:cstheme="minorHAnsi"/>
        </w:rPr>
        <w:t xml:space="preserve">Alongside the </w:t>
      </w:r>
      <w:r w:rsidR="007D3EA0">
        <w:rPr>
          <w:rFonts w:asciiTheme="minorHAnsi" w:hAnsiTheme="minorHAnsi" w:cstheme="minorHAnsi"/>
        </w:rPr>
        <w:t>L</w:t>
      </w:r>
      <w:r w:rsidR="00B20970" w:rsidRPr="00CD702F">
        <w:rPr>
          <w:rFonts w:asciiTheme="minorHAnsi" w:hAnsiTheme="minorHAnsi" w:cstheme="minorHAnsi"/>
        </w:rPr>
        <w:t xml:space="preserve">ink </w:t>
      </w:r>
      <w:r w:rsidR="007D3EA0">
        <w:rPr>
          <w:rFonts w:asciiTheme="minorHAnsi" w:hAnsiTheme="minorHAnsi" w:cstheme="minorHAnsi"/>
        </w:rPr>
        <w:t>W</w:t>
      </w:r>
      <w:r w:rsidR="00B20970" w:rsidRPr="00CD702F">
        <w:rPr>
          <w:rFonts w:asciiTheme="minorHAnsi" w:hAnsiTheme="minorHAnsi" w:cstheme="minorHAnsi"/>
        </w:rPr>
        <w:t xml:space="preserve">orkers </w:t>
      </w:r>
      <w:r w:rsidRPr="00CD702F">
        <w:rPr>
          <w:rFonts w:asciiTheme="minorHAnsi" w:hAnsiTheme="minorHAnsi" w:cstheme="minorHAnsi"/>
        </w:rPr>
        <w:t xml:space="preserve">(two per network) </w:t>
      </w:r>
      <w:r w:rsidR="00B20970" w:rsidRPr="00CD702F">
        <w:rPr>
          <w:rFonts w:asciiTheme="minorHAnsi" w:hAnsiTheme="minorHAnsi" w:cstheme="minorHAnsi"/>
        </w:rPr>
        <w:t xml:space="preserve">there is funding </w:t>
      </w:r>
      <w:r w:rsidRPr="00CD702F">
        <w:rPr>
          <w:rFonts w:asciiTheme="minorHAnsi" w:hAnsiTheme="minorHAnsi" w:cstheme="minorHAnsi"/>
        </w:rPr>
        <w:t xml:space="preserve">from Macmillan </w:t>
      </w:r>
      <w:r w:rsidR="00AF5E7A" w:rsidRPr="00CD702F">
        <w:rPr>
          <w:rFonts w:asciiTheme="minorHAnsi" w:hAnsiTheme="minorHAnsi" w:cstheme="minorHAnsi"/>
        </w:rPr>
        <w:t xml:space="preserve">available </w:t>
      </w:r>
      <w:r w:rsidR="00B20970" w:rsidRPr="00CD702F">
        <w:rPr>
          <w:rFonts w:asciiTheme="minorHAnsi" w:hAnsiTheme="minorHAnsi" w:cstheme="minorHAnsi"/>
        </w:rPr>
        <w:t xml:space="preserve">for </w:t>
      </w:r>
      <w:r w:rsidR="00AF5E7A" w:rsidRPr="00CD702F">
        <w:rPr>
          <w:rFonts w:asciiTheme="minorHAnsi" w:hAnsiTheme="minorHAnsi" w:cstheme="minorHAnsi"/>
        </w:rPr>
        <w:t xml:space="preserve">a </w:t>
      </w:r>
      <w:r w:rsidR="00AF5E7A" w:rsidRPr="00122003">
        <w:rPr>
          <w:rFonts w:asciiTheme="minorHAnsi" w:hAnsiTheme="minorHAnsi" w:cstheme="minorHAnsi"/>
          <w:b/>
          <w:bCs/>
        </w:rPr>
        <w:t>community activator role</w:t>
      </w:r>
      <w:r w:rsidR="00AF5E7A" w:rsidRPr="00CD702F">
        <w:rPr>
          <w:rFonts w:asciiTheme="minorHAnsi" w:hAnsiTheme="minorHAnsi" w:cstheme="minorHAnsi"/>
        </w:rPr>
        <w:t xml:space="preserve">. </w:t>
      </w:r>
      <w:r w:rsidR="00122003" w:rsidRPr="00122003">
        <w:rPr>
          <w:rFonts w:asciiTheme="minorHAnsi" w:hAnsiTheme="minorHAnsi" w:cstheme="minorHAnsi"/>
          <w:color w:val="000000"/>
        </w:rPr>
        <w:t>The Link Worker</w:t>
      </w:r>
      <w:r w:rsidR="00122003">
        <w:rPr>
          <w:rFonts w:asciiTheme="minorHAnsi" w:hAnsiTheme="minorHAnsi" w:cstheme="minorHAnsi"/>
          <w:color w:val="000000"/>
        </w:rPr>
        <w:t xml:space="preserve"> and activator roles</w:t>
      </w:r>
      <w:r w:rsidR="00122003" w:rsidRPr="00122003">
        <w:rPr>
          <w:rFonts w:asciiTheme="minorHAnsi" w:hAnsiTheme="minorHAnsi" w:cstheme="minorHAnsi"/>
          <w:color w:val="000000"/>
        </w:rPr>
        <w:t xml:space="preserve"> are part of a wider Compassionate Communities programme, which aims to</w:t>
      </w:r>
      <w:r w:rsidR="00122003">
        <w:rPr>
          <w:rFonts w:asciiTheme="minorHAnsi" w:hAnsiTheme="minorHAnsi" w:cstheme="minorHAnsi"/>
          <w:color w:val="000000"/>
        </w:rPr>
        <w:t xml:space="preserve">: </w:t>
      </w:r>
    </w:p>
    <w:p w14:paraId="57AA7D75" w14:textId="77777777" w:rsidR="00122003" w:rsidRPr="00122003" w:rsidRDefault="00122003" w:rsidP="00122003">
      <w:pPr>
        <w:pStyle w:val="ListParagraph"/>
        <w:spacing w:line="216" w:lineRule="auto"/>
        <w:rPr>
          <w:rFonts w:asciiTheme="minorHAnsi" w:eastAsia="Times New Roman" w:hAnsiTheme="minorHAnsi" w:cstheme="minorHAnsi"/>
        </w:rPr>
      </w:pPr>
    </w:p>
    <w:p w14:paraId="429BC81F" w14:textId="43B48882" w:rsidR="00122003" w:rsidRPr="00122003" w:rsidRDefault="00122003" w:rsidP="00122003">
      <w:pPr>
        <w:pStyle w:val="ListParagraph"/>
        <w:numPr>
          <w:ilvl w:val="0"/>
          <w:numId w:val="27"/>
        </w:numPr>
        <w:spacing w:line="216" w:lineRule="auto"/>
        <w:rPr>
          <w:rFonts w:asciiTheme="minorHAnsi" w:eastAsia="Times New Roman" w:hAnsiTheme="minorHAnsi" w:cstheme="minorHAnsi"/>
        </w:rPr>
      </w:pPr>
      <w:r w:rsidRPr="00122003">
        <w:rPr>
          <w:rFonts w:asciiTheme="minorHAnsi" w:eastAsiaTheme="minorEastAsia" w:hAnsiTheme="minorHAnsi" w:cstheme="minorHAnsi"/>
          <w:color w:val="000000" w:themeColor="text1"/>
          <w:kern w:val="24"/>
          <w:lang w:val="en-US"/>
        </w:rPr>
        <w:t xml:space="preserve">Connect, innovate and be flexible about </w:t>
      </w:r>
      <w:r w:rsidR="002A073B">
        <w:rPr>
          <w:rFonts w:asciiTheme="minorHAnsi" w:eastAsiaTheme="minorEastAsia" w:hAnsiTheme="minorHAnsi" w:cstheme="minorHAnsi"/>
          <w:color w:val="000000" w:themeColor="text1"/>
          <w:kern w:val="24"/>
          <w:lang w:val="en-US"/>
        </w:rPr>
        <w:t xml:space="preserve">local </w:t>
      </w:r>
      <w:r w:rsidRPr="00122003">
        <w:rPr>
          <w:rFonts w:asciiTheme="minorHAnsi" w:eastAsiaTheme="minorEastAsia" w:hAnsiTheme="minorHAnsi" w:cstheme="minorHAnsi"/>
          <w:color w:val="000000" w:themeColor="text1"/>
          <w:kern w:val="24"/>
          <w:lang w:val="en-US"/>
        </w:rPr>
        <w:t>solutions</w:t>
      </w:r>
    </w:p>
    <w:p w14:paraId="6D592633" w14:textId="469A31BD" w:rsidR="00122003" w:rsidRPr="00122003" w:rsidRDefault="00122003" w:rsidP="00122003">
      <w:pPr>
        <w:pStyle w:val="ListParagraph"/>
        <w:numPr>
          <w:ilvl w:val="0"/>
          <w:numId w:val="27"/>
        </w:numPr>
        <w:spacing w:line="216" w:lineRule="auto"/>
        <w:rPr>
          <w:rFonts w:asciiTheme="minorHAnsi" w:eastAsia="Times New Roman" w:hAnsiTheme="minorHAnsi" w:cstheme="minorHAnsi"/>
        </w:rPr>
      </w:pPr>
      <w:r>
        <w:rPr>
          <w:rFonts w:asciiTheme="minorHAnsi" w:eastAsiaTheme="minorEastAsia" w:hAnsiTheme="minorHAnsi" w:cstheme="minorHAnsi"/>
          <w:b/>
          <w:bCs/>
          <w:color w:val="000000" w:themeColor="text1"/>
          <w:kern w:val="24"/>
          <w:lang w:val="en-US"/>
        </w:rPr>
        <w:t>Create a s</w:t>
      </w:r>
      <w:r w:rsidRPr="00122003">
        <w:rPr>
          <w:rFonts w:asciiTheme="minorHAnsi" w:eastAsiaTheme="minorEastAsia" w:hAnsiTheme="minorHAnsi" w:cstheme="minorHAnsi"/>
          <w:b/>
          <w:bCs/>
          <w:color w:val="000000" w:themeColor="text1"/>
          <w:kern w:val="24"/>
          <w:lang w:val="en-US"/>
        </w:rPr>
        <w:t xml:space="preserve">hared database </w:t>
      </w:r>
      <w:r w:rsidRPr="00122003">
        <w:rPr>
          <w:rFonts w:asciiTheme="minorHAnsi" w:eastAsiaTheme="minorEastAsia" w:hAnsiTheme="minorHAnsi" w:cstheme="minorHAnsi"/>
          <w:color w:val="000000" w:themeColor="text1"/>
          <w:kern w:val="24"/>
          <w:lang w:val="en-US"/>
        </w:rPr>
        <w:t>across providers, usable, open and meaningful</w:t>
      </w:r>
    </w:p>
    <w:p w14:paraId="101B63AC" w14:textId="77777777" w:rsidR="00122003" w:rsidRPr="00122003" w:rsidRDefault="00122003" w:rsidP="00122003">
      <w:pPr>
        <w:pStyle w:val="ListParagraph"/>
        <w:numPr>
          <w:ilvl w:val="0"/>
          <w:numId w:val="27"/>
        </w:numPr>
        <w:spacing w:line="216" w:lineRule="auto"/>
        <w:rPr>
          <w:rFonts w:asciiTheme="minorHAnsi" w:eastAsia="Times New Roman" w:hAnsiTheme="minorHAnsi" w:cstheme="minorHAnsi"/>
        </w:rPr>
      </w:pPr>
      <w:r>
        <w:rPr>
          <w:rFonts w:asciiTheme="minorHAnsi" w:eastAsiaTheme="minorEastAsia" w:hAnsiTheme="minorHAnsi" w:cstheme="minorHAnsi"/>
          <w:b/>
          <w:bCs/>
          <w:color w:val="000000" w:themeColor="text1"/>
          <w:kern w:val="24"/>
          <w:lang w:val="en-US"/>
        </w:rPr>
        <w:t>C</w:t>
      </w:r>
      <w:r w:rsidRPr="00122003">
        <w:rPr>
          <w:rFonts w:asciiTheme="minorHAnsi" w:eastAsiaTheme="minorEastAsia" w:hAnsiTheme="minorHAnsi" w:cstheme="minorHAnsi"/>
          <w:b/>
          <w:bCs/>
          <w:color w:val="000000" w:themeColor="text1"/>
          <w:kern w:val="24"/>
          <w:lang w:val="en-US"/>
        </w:rPr>
        <w:t>ommunicate</w:t>
      </w:r>
      <w:r w:rsidRPr="00122003">
        <w:rPr>
          <w:rFonts w:asciiTheme="minorHAnsi" w:eastAsiaTheme="minorEastAsia" w:hAnsiTheme="minorHAnsi" w:cstheme="minorHAnsi"/>
          <w:color w:val="000000" w:themeColor="text1"/>
          <w:kern w:val="24"/>
          <w:lang w:val="en-US"/>
        </w:rPr>
        <w:t xml:space="preserve"> – telephone, virtual, cafés, GPs, people</w:t>
      </w:r>
    </w:p>
    <w:p w14:paraId="05CB7BC1" w14:textId="3844165A" w:rsidR="00122003" w:rsidRPr="00122003" w:rsidRDefault="00122003" w:rsidP="00122003">
      <w:pPr>
        <w:pStyle w:val="ListParagraph"/>
        <w:numPr>
          <w:ilvl w:val="0"/>
          <w:numId w:val="27"/>
        </w:numPr>
        <w:spacing w:line="216" w:lineRule="auto"/>
        <w:rPr>
          <w:rFonts w:asciiTheme="minorHAnsi" w:eastAsia="Times New Roman" w:hAnsiTheme="minorHAnsi" w:cstheme="minorHAnsi"/>
        </w:rPr>
      </w:pPr>
      <w:r>
        <w:rPr>
          <w:rFonts w:asciiTheme="minorHAnsi" w:eastAsiaTheme="minorEastAsia" w:hAnsiTheme="minorHAnsi" w:cstheme="minorHAnsi"/>
          <w:color w:val="000000" w:themeColor="text1"/>
          <w:kern w:val="24"/>
          <w:lang w:val="en-US"/>
        </w:rPr>
        <w:t xml:space="preserve">Establish </w:t>
      </w:r>
      <w:r w:rsidRPr="00122003">
        <w:rPr>
          <w:rFonts w:asciiTheme="minorHAnsi" w:eastAsiaTheme="minorEastAsia" w:hAnsiTheme="minorHAnsi" w:cstheme="minorHAnsi"/>
          <w:b/>
          <w:bCs/>
          <w:color w:val="000000" w:themeColor="text1"/>
          <w:kern w:val="24"/>
          <w:lang w:val="en-US"/>
        </w:rPr>
        <w:t>Community Connectors</w:t>
      </w:r>
      <w:r w:rsidRPr="00122003">
        <w:rPr>
          <w:rFonts w:asciiTheme="minorHAnsi" w:eastAsiaTheme="minorEastAsia" w:hAnsiTheme="minorHAnsi" w:cstheme="minorHAnsi"/>
          <w:color w:val="000000" w:themeColor="text1"/>
          <w:kern w:val="24"/>
          <w:lang w:val="en-US"/>
        </w:rPr>
        <w:t xml:space="preserve"> – volunteer members of the community who signpost friends, family, colleagues and neighbours to support their own community e.g. </w:t>
      </w:r>
      <w:r>
        <w:rPr>
          <w:rFonts w:asciiTheme="minorHAnsi" w:eastAsiaTheme="minorEastAsia" w:hAnsiTheme="minorHAnsi" w:cstheme="minorHAnsi"/>
          <w:color w:val="000000" w:themeColor="text1"/>
          <w:kern w:val="24"/>
          <w:lang w:val="en-US"/>
        </w:rPr>
        <w:t>c</w:t>
      </w:r>
      <w:r w:rsidRPr="00122003">
        <w:rPr>
          <w:rFonts w:asciiTheme="minorHAnsi" w:eastAsiaTheme="minorEastAsia" w:hAnsiTheme="minorHAnsi" w:cstheme="minorHAnsi"/>
          <w:color w:val="000000" w:themeColor="text1"/>
          <w:kern w:val="24"/>
          <w:lang w:val="en-US"/>
        </w:rPr>
        <w:t>hurch/</w:t>
      </w:r>
      <w:r>
        <w:rPr>
          <w:rFonts w:asciiTheme="minorHAnsi" w:eastAsiaTheme="minorEastAsia" w:hAnsiTheme="minorHAnsi" w:cstheme="minorHAnsi"/>
          <w:color w:val="000000" w:themeColor="text1"/>
          <w:kern w:val="24"/>
          <w:lang w:val="en-US"/>
        </w:rPr>
        <w:t>m</w:t>
      </w:r>
      <w:r w:rsidRPr="00122003">
        <w:rPr>
          <w:rFonts w:asciiTheme="minorHAnsi" w:eastAsiaTheme="minorEastAsia" w:hAnsiTheme="minorHAnsi" w:cstheme="minorHAnsi"/>
          <w:color w:val="000000" w:themeColor="text1"/>
          <w:kern w:val="24"/>
          <w:lang w:val="en-US"/>
        </w:rPr>
        <w:t>osques/</w:t>
      </w:r>
      <w:r>
        <w:rPr>
          <w:rFonts w:asciiTheme="minorHAnsi" w:eastAsiaTheme="minorEastAsia" w:hAnsiTheme="minorHAnsi" w:cstheme="minorHAnsi"/>
          <w:color w:val="000000" w:themeColor="text1"/>
          <w:kern w:val="24"/>
          <w:lang w:val="en-US"/>
        </w:rPr>
        <w:t>t</w:t>
      </w:r>
      <w:r w:rsidRPr="00122003">
        <w:rPr>
          <w:rFonts w:asciiTheme="minorHAnsi" w:eastAsiaTheme="minorEastAsia" w:hAnsiTheme="minorHAnsi" w:cstheme="minorHAnsi"/>
          <w:color w:val="000000" w:themeColor="text1"/>
          <w:kern w:val="24"/>
          <w:lang w:val="en-US"/>
        </w:rPr>
        <w:t>emple, supermarket, hairdressers, cafés</w:t>
      </w:r>
      <w:r>
        <w:rPr>
          <w:rFonts w:asciiTheme="minorHAnsi" w:eastAsiaTheme="minorEastAsia" w:hAnsiTheme="minorHAnsi" w:cstheme="minorHAnsi"/>
          <w:color w:val="000000" w:themeColor="text1"/>
          <w:kern w:val="24"/>
          <w:lang w:val="en-US"/>
        </w:rPr>
        <w:t>,</w:t>
      </w:r>
      <w:r w:rsidRPr="00122003">
        <w:rPr>
          <w:rFonts w:asciiTheme="minorHAnsi" w:eastAsiaTheme="minorEastAsia" w:hAnsiTheme="minorHAnsi" w:cstheme="minorHAnsi"/>
          <w:color w:val="000000" w:themeColor="text1"/>
          <w:kern w:val="24"/>
          <w:lang w:val="en-US"/>
        </w:rPr>
        <w:t xml:space="preserve"> police </w:t>
      </w:r>
    </w:p>
    <w:p w14:paraId="6A574C6A" w14:textId="77777777" w:rsidR="00122003" w:rsidRPr="00122003" w:rsidRDefault="00122003" w:rsidP="00122003">
      <w:pPr>
        <w:pStyle w:val="ListParagraph"/>
        <w:numPr>
          <w:ilvl w:val="0"/>
          <w:numId w:val="27"/>
        </w:numPr>
        <w:spacing w:line="216" w:lineRule="auto"/>
        <w:rPr>
          <w:rFonts w:asciiTheme="minorHAnsi" w:eastAsia="Times New Roman" w:hAnsiTheme="minorHAnsi" w:cstheme="minorHAnsi"/>
        </w:rPr>
      </w:pPr>
      <w:r w:rsidRPr="00122003">
        <w:rPr>
          <w:rFonts w:asciiTheme="minorHAnsi" w:eastAsiaTheme="minorEastAsia" w:hAnsiTheme="minorHAnsi" w:cstheme="minorHAnsi"/>
          <w:color w:val="000000" w:themeColor="text1"/>
          <w:kern w:val="24"/>
          <w:lang w:val="en-US"/>
        </w:rPr>
        <w:t xml:space="preserve">When a signpost isn’t enough: </w:t>
      </w:r>
      <w:r>
        <w:rPr>
          <w:rFonts w:asciiTheme="minorHAnsi" w:eastAsiaTheme="minorEastAsia" w:hAnsiTheme="minorHAnsi" w:cstheme="minorHAnsi"/>
          <w:color w:val="000000" w:themeColor="text1"/>
          <w:kern w:val="24"/>
          <w:lang w:val="en-US"/>
        </w:rPr>
        <w:t xml:space="preserve">Link Workers </w:t>
      </w:r>
      <w:r w:rsidRPr="00122003">
        <w:rPr>
          <w:rFonts w:asciiTheme="minorHAnsi" w:eastAsiaTheme="minorEastAsia" w:hAnsiTheme="minorHAnsi" w:cstheme="minorHAnsi"/>
          <w:color w:val="000000" w:themeColor="text1"/>
          <w:kern w:val="24"/>
          <w:lang w:val="en-US"/>
        </w:rPr>
        <w:t>offer one to one appointments and do care planning, attend MDTs, acting as “the glue not the experts”</w:t>
      </w:r>
    </w:p>
    <w:p w14:paraId="321B6C47" w14:textId="77777777" w:rsidR="00122003" w:rsidRPr="00122003" w:rsidRDefault="00122003" w:rsidP="00122003">
      <w:pPr>
        <w:pStyle w:val="ListParagraph"/>
        <w:numPr>
          <w:ilvl w:val="0"/>
          <w:numId w:val="27"/>
        </w:numPr>
        <w:spacing w:line="216" w:lineRule="auto"/>
        <w:rPr>
          <w:rFonts w:asciiTheme="minorHAnsi" w:eastAsia="Times New Roman" w:hAnsiTheme="minorHAnsi" w:cstheme="minorHAnsi"/>
        </w:rPr>
      </w:pPr>
      <w:r w:rsidRPr="00122003">
        <w:rPr>
          <w:rFonts w:asciiTheme="minorHAnsi" w:eastAsiaTheme="minorEastAsia" w:hAnsiTheme="minorHAnsi" w:cstheme="minorHAnsi"/>
          <w:color w:val="000000" w:themeColor="text1"/>
          <w:kern w:val="24"/>
          <w:lang w:val="en-US"/>
        </w:rPr>
        <w:t>Quality Improvement as core component to implementation and running</w:t>
      </w:r>
    </w:p>
    <w:p w14:paraId="6115BD9A" w14:textId="77777777" w:rsidR="00122003" w:rsidRPr="00CD702F" w:rsidRDefault="00122003" w:rsidP="00122003">
      <w:pPr>
        <w:rPr>
          <w:rFonts w:asciiTheme="minorHAnsi" w:hAnsiTheme="minorHAnsi" w:cstheme="minorHAnsi"/>
          <w:color w:val="000000"/>
        </w:rPr>
      </w:pPr>
    </w:p>
    <w:p w14:paraId="32136A75" w14:textId="74DE94D9" w:rsidR="00252A8F" w:rsidRPr="00CD702F" w:rsidRDefault="00252A8F">
      <w:pPr>
        <w:rPr>
          <w:rFonts w:asciiTheme="minorHAnsi" w:hAnsiTheme="minorHAnsi" w:cstheme="minorHAnsi"/>
          <w:b/>
          <w:bCs/>
        </w:rPr>
      </w:pPr>
      <w:r w:rsidRPr="00CD702F">
        <w:rPr>
          <w:rFonts w:asciiTheme="minorHAnsi" w:hAnsiTheme="minorHAnsi" w:cstheme="minorHAnsi"/>
          <w:b/>
          <w:bCs/>
        </w:rPr>
        <w:t>Approach</w:t>
      </w:r>
      <w:r w:rsidR="00AF5E7A" w:rsidRPr="00CD702F">
        <w:rPr>
          <w:rFonts w:asciiTheme="minorHAnsi" w:hAnsiTheme="minorHAnsi" w:cstheme="minorHAnsi"/>
          <w:b/>
          <w:bCs/>
        </w:rPr>
        <w:t xml:space="preserve"> </w:t>
      </w:r>
    </w:p>
    <w:p w14:paraId="4A64C398" w14:textId="77777777" w:rsidR="00252A8F" w:rsidRPr="00CD702F" w:rsidRDefault="00252A8F" w:rsidP="00252A8F">
      <w:pPr>
        <w:rPr>
          <w:rFonts w:asciiTheme="minorHAnsi" w:hAnsiTheme="minorHAnsi" w:cstheme="minorHAnsi"/>
          <w:color w:val="000000"/>
        </w:rPr>
      </w:pPr>
      <w:r w:rsidRPr="00CD702F">
        <w:rPr>
          <w:rFonts w:asciiTheme="minorHAnsi" w:hAnsiTheme="minorHAnsi" w:cstheme="minorHAnsi"/>
          <w:color w:val="000000"/>
        </w:rPr>
        <w:t>We will work in partnership with local community and voluntary organisations who have an existing volunteer workforce, a wide reach in the community and trusted relationships with BAME and seldom heard groups. We acknowledge these organisations have skilled and experienced staff and volunteers who understand the needs of the local population and are best placed to reach and support their community. However, they do not have expertise in providing cancer information and support.</w:t>
      </w:r>
    </w:p>
    <w:p w14:paraId="7DA20332" w14:textId="0FA094CD" w:rsidR="00AF5E7A" w:rsidRDefault="00AF5E7A">
      <w:pPr>
        <w:rPr>
          <w:rFonts w:asciiTheme="minorHAnsi" w:hAnsiTheme="minorHAnsi" w:cstheme="minorHAnsi"/>
        </w:rPr>
      </w:pPr>
      <w:r w:rsidRPr="00CD702F">
        <w:rPr>
          <w:rFonts w:asciiTheme="minorHAnsi" w:hAnsiTheme="minorHAnsi" w:cstheme="minorHAnsi"/>
        </w:rPr>
        <w:t xml:space="preserve">The </w:t>
      </w:r>
      <w:r w:rsidR="00252A8F" w:rsidRPr="00CD702F">
        <w:rPr>
          <w:rFonts w:asciiTheme="minorHAnsi" w:hAnsiTheme="minorHAnsi" w:cstheme="minorHAnsi"/>
        </w:rPr>
        <w:t>envisaged</w:t>
      </w:r>
      <w:r w:rsidRPr="00CD702F">
        <w:rPr>
          <w:rFonts w:asciiTheme="minorHAnsi" w:hAnsiTheme="minorHAnsi" w:cstheme="minorHAnsi"/>
        </w:rPr>
        <w:t xml:space="preserve"> </w:t>
      </w:r>
      <w:r w:rsidRPr="00CD702F">
        <w:rPr>
          <w:rFonts w:asciiTheme="minorHAnsi" w:hAnsiTheme="minorHAnsi" w:cstheme="minorHAnsi"/>
          <w:b/>
          <w:bCs/>
        </w:rPr>
        <w:t>aims</w:t>
      </w:r>
      <w:r w:rsidRPr="00CD702F">
        <w:rPr>
          <w:rFonts w:asciiTheme="minorHAnsi" w:hAnsiTheme="minorHAnsi" w:cstheme="minorHAnsi"/>
        </w:rPr>
        <w:t xml:space="preserve"> of th</w:t>
      </w:r>
      <w:r w:rsidR="00122003">
        <w:rPr>
          <w:rFonts w:asciiTheme="minorHAnsi" w:hAnsiTheme="minorHAnsi" w:cstheme="minorHAnsi"/>
        </w:rPr>
        <w:t>e activator</w:t>
      </w:r>
      <w:r w:rsidRPr="00CD702F">
        <w:rPr>
          <w:rFonts w:asciiTheme="minorHAnsi" w:hAnsiTheme="minorHAnsi" w:cstheme="minorHAnsi"/>
        </w:rPr>
        <w:t xml:space="preserve"> role are</w:t>
      </w:r>
      <w:r w:rsidR="008768CE" w:rsidRPr="00CD702F">
        <w:rPr>
          <w:rFonts w:asciiTheme="minorHAnsi" w:hAnsiTheme="minorHAnsi" w:cstheme="minorHAnsi"/>
        </w:rPr>
        <w:t xml:space="preserve"> to</w:t>
      </w:r>
      <w:r w:rsidRPr="00CD702F">
        <w:rPr>
          <w:rFonts w:asciiTheme="minorHAnsi" w:hAnsiTheme="minorHAnsi" w:cstheme="minorHAnsi"/>
        </w:rPr>
        <w:t xml:space="preserve">: </w:t>
      </w:r>
    </w:p>
    <w:p w14:paraId="48A93D91" w14:textId="77777777" w:rsidR="00122003" w:rsidRPr="00122003" w:rsidRDefault="00122003" w:rsidP="00122003">
      <w:pPr>
        <w:pStyle w:val="ListParagraph"/>
        <w:numPr>
          <w:ilvl w:val="0"/>
          <w:numId w:val="23"/>
        </w:numPr>
        <w:shd w:val="clear" w:color="auto" w:fill="FFFFFF"/>
        <w:rPr>
          <w:rFonts w:asciiTheme="minorHAnsi" w:eastAsia="Times New Roman" w:hAnsiTheme="minorHAnsi" w:cstheme="minorHAnsi"/>
          <w:color w:val="212121"/>
        </w:rPr>
      </w:pPr>
      <w:r w:rsidRPr="00122003">
        <w:rPr>
          <w:rFonts w:asciiTheme="minorHAnsi" w:eastAsia="Times New Roman" w:hAnsiTheme="minorHAnsi" w:cstheme="minorHAnsi"/>
          <w:color w:val="212121"/>
        </w:rPr>
        <w:t>develop relationships across the community and voluntary sector and work with organisations and</w:t>
      </w:r>
    </w:p>
    <w:p w14:paraId="1E7937F8" w14:textId="1B897781" w:rsidR="00122003" w:rsidRPr="00CD702F" w:rsidRDefault="00122003" w:rsidP="00122003">
      <w:pPr>
        <w:pStyle w:val="ListParagraph"/>
        <w:shd w:val="clear" w:color="auto" w:fill="FFFFFF"/>
        <w:rPr>
          <w:rFonts w:asciiTheme="minorHAnsi" w:hAnsiTheme="minorHAnsi" w:cstheme="minorHAnsi"/>
        </w:rPr>
      </w:pPr>
      <w:r w:rsidRPr="00122003">
        <w:rPr>
          <w:rFonts w:asciiTheme="minorHAnsi" w:eastAsia="Times New Roman" w:hAnsiTheme="minorHAnsi" w:cstheme="minorHAnsi"/>
          <w:color w:val="212121"/>
        </w:rPr>
        <w:t>individuals to catalyse further community support to address unmet needs</w:t>
      </w:r>
    </w:p>
    <w:p w14:paraId="0816B2CA" w14:textId="77777777" w:rsidR="00D835F4" w:rsidRPr="00CD702F" w:rsidRDefault="00D835F4" w:rsidP="00D835F4">
      <w:pPr>
        <w:pStyle w:val="ListParagraph"/>
        <w:numPr>
          <w:ilvl w:val="0"/>
          <w:numId w:val="25"/>
        </w:numPr>
        <w:rPr>
          <w:rFonts w:asciiTheme="minorHAnsi" w:hAnsiTheme="minorHAnsi" w:cstheme="minorHAnsi"/>
        </w:rPr>
      </w:pPr>
      <w:r w:rsidRPr="00CD702F">
        <w:rPr>
          <w:rFonts w:asciiTheme="minorHAnsi" w:hAnsiTheme="minorHAnsi" w:cstheme="minorHAnsi"/>
          <w:color w:val="000000"/>
        </w:rPr>
        <w:t>upskill the volunteer workforce - training, supporting and equipping volunteers with the confidence, skills and knowledge to support service users / members of the local community affected by cancer and signpost them to appropriate sources of support</w:t>
      </w:r>
    </w:p>
    <w:p w14:paraId="395B3DAB" w14:textId="7576F6F2" w:rsidR="00252A8F" w:rsidRPr="00CD702F" w:rsidRDefault="00252A8F" w:rsidP="00252A8F">
      <w:pPr>
        <w:pStyle w:val="ListParagraph"/>
        <w:numPr>
          <w:ilvl w:val="0"/>
          <w:numId w:val="25"/>
        </w:numPr>
        <w:rPr>
          <w:rFonts w:asciiTheme="minorHAnsi" w:hAnsiTheme="minorHAnsi" w:cstheme="minorHAnsi"/>
          <w:color w:val="000000"/>
        </w:rPr>
      </w:pPr>
      <w:r w:rsidRPr="00CD702F">
        <w:rPr>
          <w:rFonts w:asciiTheme="minorHAnsi" w:hAnsiTheme="minorHAnsi" w:cstheme="minorHAnsi"/>
          <w:color w:val="000000"/>
        </w:rPr>
        <w:t xml:space="preserve">train volunteer ‘Community Connectors’ to act as advocates in their own communities, supporting engagement and awareness events </w:t>
      </w:r>
    </w:p>
    <w:p w14:paraId="15632DD4" w14:textId="6FEC96CD" w:rsidR="00252A8F" w:rsidRPr="00CD702F" w:rsidRDefault="00252A8F" w:rsidP="00252A8F">
      <w:pPr>
        <w:pStyle w:val="ListParagraph"/>
        <w:numPr>
          <w:ilvl w:val="0"/>
          <w:numId w:val="25"/>
        </w:numPr>
        <w:rPr>
          <w:rFonts w:asciiTheme="minorHAnsi" w:hAnsiTheme="minorHAnsi" w:cstheme="minorHAnsi"/>
        </w:rPr>
      </w:pPr>
      <w:r w:rsidRPr="00CD702F">
        <w:rPr>
          <w:rFonts w:asciiTheme="minorHAnsi" w:hAnsiTheme="minorHAnsi" w:cstheme="minorHAnsi"/>
        </w:rPr>
        <w:t xml:space="preserve">support the delivery of personalised care, as support will be provided by the local community with an awareness of the local services and specific needs of their community and the individuals within it </w:t>
      </w:r>
    </w:p>
    <w:p w14:paraId="578CC4F8" w14:textId="11F8732F" w:rsidR="008768CE" w:rsidRPr="00122003" w:rsidRDefault="008768CE" w:rsidP="008768CE">
      <w:pPr>
        <w:pStyle w:val="ListParagraph"/>
        <w:numPr>
          <w:ilvl w:val="0"/>
          <w:numId w:val="23"/>
        </w:numPr>
        <w:shd w:val="clear" w:color="auto" w:fill="FFFFFF"/>
        <w:rPr>
          <w:rFonts w:asciiTheme="minorHAnsi" w:eastAsia="Times New Roman" w:hAnsiTheme="minorHAnsi" w:cstheme="minorHAnsi"/>
          <w:color w:val="212121"/>
        </w:rPr>
      </w:pPr>
      <w:r w:rsidRPr="00122003">
        <w:rPr>
          <w:rFonts w:asciiTheme="minorHAnsi" w:hAnsiTheme="minorHAnsi" w:cstheme="minorHAnsi"/>
        </w:rPr>
        <w:t>m</w:t>
      </w:r>
      <w:r w:rsidRPr="00122003">
        <w:rPr>
          <w:rFonts w:asciiTheme="minorHAnsi" w:eastAsia="Times New Roman" w:hAnsiTheme="minorHAnsi" w:cstheme="minorHAnsi"/>
          <w:color w:val="212121"/>
        </w:rPr>
        <w:t>ap out the existing community resources building on the current locally held directories</w:t>
      </w:r>
      <w:r w:rsidR="00252A8F" w:rsidRPr="00122003">
        <w:rPr>
          <w:rFonts w:asciiTheme="minorHAnsi" w:eastAsia="Times New Roman" w:hAnsiTheme="minorHAnsi" w:cstheme="minorHAnsi"/>
          <w:color w:val="212121"/>
        </w:rPr>
        <w:t xml:space="preserve"> – working closely with the Local Authority and the refresh of the People First website </w:t>
      </w:r>
    </w:p>
    <w:p w14:paraId="653D32DF" w14:textId="77777777" w:rsidR="00315E16" w:rsidRPr="00CD702F" w:rsidRDefault="00315E16" w:rsidP="00315E16">
      <w:pPr>
        <w:rPr>
          <w:rFonts w:asciiTheme="minorHAnsi" w:hAnsiTheme="minorHAnsi" w:cstheme="minorHAnsi"/>
        </w:rPr>
      </w:pPr>
    </w:p>
    <w:p w14:paraId="59B30B42" w14:textId="04F1B990" w:rsidR="00315E16" w:rsidRPr="00CD702F" w:rsidRDefault="00315E16" w:rsidP="00315E16">
      <w:pPr>
        <w:rPr>
          <w:rFonts w:asciiTheme="minorHAnsi" w:hAnsiTheme="minorHAnsi" w:cstheme="minorHAnsi"/>
          <w:b/>
          <w:bCs/>
          <w:color w:val="000000"/>
        </w:rPr>
      </w:pPr>
      <w:r w:rsidRPr="00CD702F">
        <w:rPr>
          <w:rFonts w:asciiTheme="minorHAnsi" w:hAnsiTheme="minorHAnsi" w:cstheme="minorHAnsi"/>
          <w:b/>
          <w:bCs/>
          <w:color w:val="000000"/>
        </w:rPr>
        <w:t>Partner organisations</w:t>
      </w:r>
    </w:p>
    <w:p w14:paraId="44C3BBAC" w14:textId="2BDF3AB5" w:rsidR="00315E16" w:rsidRPr="00CD702F" w:rsidRDefault="00252A8F" w:rsidP="00122003">
      <w:pPr>
        <w:spacing w:line="216" w:lineRule="auto"/>
        <w:rPr>
          <w:rFonts w:asciiTheme="minorHAnsi" w:hAnsiTheme="minorHAnsi" w:cstheme="minorHAnsi"/>
          <w:color w:val="000000"/>
        </w:rPr>
      </w:pPr>
      <w:r w:rsidRPr="00122003">
        <w:rPr>
          <w:rFonts w:asciiTheme="minorHAnsi" w:hAnsiTheme="minorHAnsi" w:cstheme="minorHAnsi"/>
          <w:color w:val="000000"/>
        </w:rPr>
        <w:t>The Link Worker roles are hosted by the H&amp;F GP Federation on behalf of the five Primary Care Networks within the borough.  Macmillan is providing grant funding over a two</w:t>
      </w:r>
      <w:r w:rsidR="008C19C6">
        <w:rPr>
          <w:rFonts w:asciiTheme="minorHAnsi" w:hAnsiTheme="minorHAnsi" w:cstheme="minorHAnsi"/>
          <w:color w:val="000000"/>
        </w:rPr>
        <w:t>-</w:t>
      </w:r>
      <w:r w:rsidRPr="00122003">
        <w:rPr>
          <w:rFonts w:asciiTheme="minorHAnsi" w:hAnsiTheme="minorHAnsi" w:cstheme="minorHAnsi"/>
          <w:color w:val="000000"/>
        </w:rPr>
        <w:t xml:space="preserve">year period to test and deliver its Right By You Outcomes Framework within primary care and the community. </w:t>
      </w:r>
      <w:r w:rsidR="00D835F4">
        <w:rPr>
          <w:rFonts w:asciiTheme="minorHAnsi" w:hAnsiTheme="minorHAnsi" w:cstheme="minorHAnsi"/>
          <w:color w:val="000000"/>
        </w:rPr>
        <w:t xml:space="preserve"> Compassionate Communities forms part of the work of the H&amp;F Integrated Care Partnership – which includes Imperial College Healthcare Trust, West London Trust, Central London Community Health Trust, H&amp;F Clinical Commissioning Group, the Local Authority and SOBUS.  </w:t>
      </w:r>
    </w:p>
    <w:p w14:paraId="24039997" w14:textId="77777777" w:rsidR="00315E16" w:rsidRPr="00CD702F" w:rsidRDefault="00315E16" w:rsidP="00315E16">
      <w:pPr>
        <w:rPr>
          <w:rFonts w:asciiTheme="minorHAnsi" w:hAnsiTheme="minorHAnsi" w:cstheme="minorHAnsi"/>
          <w:color w:val="000000"/>
        </w:rPr>
      </w:pPr>
    </w:p>
    <w:p w14:paraId="2E60B99F" w14:textId="77777777" w:rsidR="00D835F4" w:rsidRPr="00D835F4" w:rsidRDefault="00D835F4" w:rsidP="00AF5E7A">
      <w:pPr>
        <w:rPr>
          <w:rFonts w:asciiTheme="minorHAnsi" w:hAnsiTheme="minorHAnsi" w:cstheme="minorHAnsi"/>
          <w:b/>
          <w:bCs/>
        </w:rPr>
      </w:pPr>
      <w:r w:rsidRPr="00D835F4">
        <w:rPr>
          <w:rFonts w:asciiTheme="minorHAnsi" w:hAnsiTheme="minorHAnsi" w:cstheme="minorHAnsi"/>
          <w:b/>
          <w:bCs/>
        </w:rPr>
        <w:t xml:space="preserve">Process </w:t>
      </w:r>
    </w:p>
    <w:p w14:paraId="6C3F2DA1" w14:textId="2C6F6546" w:rsidR="00353A27" w:rsidRPr="00CD702F" w:rsidRDefault="00B20970" w:rsidP="00AF5E7A">
      <w:pPr>
        <w:rPr>
          <w:rFonts w:asciiTheme="minorHAnsi" w:hAnsiTheme="minorHAnsi" w:cstheme="minorHAnsi"/>
        </w:rPr>
      </w:pPr>
      <w:r w:rsidRPr="00CD702F">
        <w:rPr>
          <w:rFonts w:asciiTheme="minorHAnsi" w:hAnsiTheme="minorHAnsi" w:cstheme="minorHAnsi"/>
        </w:rPr>
        <w:t>If you wish to be considered as an employing orga</w:t>
      </w:r>
      <w:r w:rsidR="00883DEE" w:rsidRPr="00CD702F">
        <w:rPr>
          <w:rFonts w:asciiTheme="minorHAnsi" w:hAnsiTheme="minorHAnsi" w:cstheme="minorHAnsi"/>
        </w:rPr>
        <w:t>n</w:t>
      </w:r>
      <w:r w:rsidRPr="00CD702F">
        <w:rPr>
          <w:rFonts w:asciiTheme="minorHAnsi" w:hAnsiTheme="minorHAnsi" w:cstheme="minorHAnsi"/>
        </w:rPr>
        <w:t>i</w:t>
      </w:r>
      <w:r w:rsidR="00883DEE" w:rsidRPr="00CD702F">
        <w:rPr>
          <w:rFonts w:asciiTheme="minorHAnsi" w:hAnsiTheme="minorHAnsi" w:cstheme="minorHAnsi"/>
        </w:rPr>
        <w:t>s</w:t>
      </w:r>
      <w:r w:rsidRPr="00CD702F">
        <w:rPr>
          <w:rFonts w:asciiTheme="minorHAnsi" w:hAnsiTheme="minorHAnsi" w:cstheme="minorHAnsi"/>
        </w:rPr>
        <w:t>ation for th</w:t>
      </w:r>
      <w:r w:rsidR="00AF5E7A" w:rsidRPr="00CD702F">
        <w:rPr>
          <w:rFonts w:asciiTheme="minorHAnsi" w:hAnsiTheme="minorHAnsi" w:cstheme="minorHAnsi"/>
        </w:rPr>
        <w:t>is post/s</w:t>
      </w:r>
      <w:r w:rsidRPr="00CD702F">
        <w:rPr>
          <w:rFonts w:asciiTheme="minorHAnsi" w:hAnsiTheme="minorHAnsi" w:cstheme="minorHAnsi"/>
        </w:rPr>
        <w:t>, p</w:t>
      </w:r>
      <w:r w:rsidR="00353A27" w:rsidRPr="00CD702F">
        <w:rPr>
          <w:rFonts w:asciiTheme="minorHAnsi" w:hAnsiTheme="minorHAnsi" w:cstheme="minorHAnsi"/>
        </w:rPr>
        <w:t xml:space="preserve">lease complete the attached expression of interest and return to </w:t>
      </w:r>
      <w:r w:rsidR="001E7099" w:rsidRPr="00CD702F">
        <w:rPr>
          <w:rFonts w:asciiTheme="minorHAnsi" w:hAnsiTheme="minorHAnsi" w:cstheme="minorHAnsi"/>
        </w:rPr>
        <w:t>the HFGP Federation</w:t>
      </w:r>
      <w:r w:rsidRPr="00CD702F">
        <w:rPr>
          <w:rFonts w:asciiTheme="minorHAnsi" w:hAnsiTheme="minorHAnsi" w:cstheme="minorHAnsi"/>
        </w:rPr>
        <w:t xml:space="preserve"> </w:t>
      </w:r>
      <w:r w:rsidR="00353A27" w:rsidRPr="00CD702F">
        <w:rPr>
          <w:rFonts w:asciiTheme="minorHAnsi" w:hAnsiTheme="minorHAnsi" w:cstheme="minorHAnsi"/>
        </w:rPr>
        <w:t xml:space="preserve">no later than 5pm on </w:t>
      </w:r>
      <w:r w:rsidR="008C19C6">
        <w:rPr>
          <w:rFonts w:asciiTheme="minorHAnsi" w:hAnsiTheme="minorHAnsi" w:cstheme="minorHAnsi"/>
        </w:rPr>
        <w:t>Wednesday 25</w:t>
      </w:r>
      <w:r w:rsidR="00AF5E7A" w:rsidRPr="00CD702F">
        <w:rPr>
          <w:rFonts w:asciiTheme="minorHAnsi" w:hAnsiTheme="minorHAnsi" w:cstheme="minorHAnsi"/>
        </w:rPr>
        <w:t xml:space="preserve"> March</w:t>
      </w:r>
      <w:r w:rsidR="00353A27" w:rsidRPr="00CD702F">
        <w:rPr>
          <w:rFonts w:asciiTheme="minorHAnsi" w:hAnsiTheme="minorHAnsi" w:cstheme="minorHAnsi"/>
        </w:rPr>
        <w:t xml:space="preserve">.  You </w:t>
      </w:r>
      <w:r w:rsidR="00AF5E7A" w:rsidRPr="00CD702F">
        <w:rPr>
          <w:rFonts w:asciiTheme="minorHAnsi" w:hAnsiTheme="minorHAnsi" w:cstheme="minorHAnsi"/>
        </w:rPr>
        <w:t>may</w:t>
      </w:r>
      <w:r w:rsidR="00353A27" w:rsidRPr="00CD702F">
        <w:rPr>
          <w:rFonts w:asciiTheme="minorHAnsi" w:hAnsiTheme="minorHAnsi" w:cstheme="minorHAnsi"/>
        </w:rPr>
        <w:t xml:space="preserve"> then be asked to attend a session with </w:t>
      </w:r>
      <w:r w:rsidR="00AF5E7A" w:rsidRPr="00CD702F">
        <w:rPr>
          <w:rFonts w:asciiTheme="minorHAnsi" w:hAnsiTheme="minorHAnsi" w:cstheme="minorHAnsi"/>
        </w:rPr>
        <w:t xml:space="preserve">Macmillan and the GP Federation </w:t>
      </w:r>
      <w:r w:rsidR="00353A27" w:rsidRPr="00CD702F">
        <w:rPr>
          <w:rFonts w:asciiTheme="minorHAnsi" w:hAnsiTheme="minorHAnsi" w:cstheme="minorHAnsi"/>
        </w:rPr>
        <w:t>to discuss your expression of interest.</w:t>
      </w:r>
      <w:r w:rsidR="00793E43" w:rsidRPr="00CD702F">
        <w:rPr>
          <w:rFonts w:asciiTheme="minorHAnsi" w:hAnsiTheme="minorHAnsi" w:cstheme="minorHAnsi"/>
        </w:rPr>
        <w:t xml:space="preserve"> If you have any queries with regards this form, please contact </w:t>
      </w:r>
      <w:r w:rsidR="00AF5E7A" w:rsidRPr="00CD702F">
        <w:rPr>
          <w:rFonts w:asciiTheme="minorHAnsi" w:hAnsiTheme="minorHAnsi" w:cstheme="minorHAnsi"/>
        </w:rPr>
        <w:t>Helen Poole</w:t>
      </w:r>
      <w:r w:rsidR="00793E43" w:rsidRPr="00CD702F">
        <w:rPr>
          <w:rFonts w:asciiTheme="minorHAnsi" w:hAnsiTheme="minorHAnsi" w:cstheme="minorHAnsi"/>
        </w:rPr>
        <w:t xml:space="preserve">, Director of </w:t>
      </w:r>
      <w:r w:rsidR="00AF5E7A" w:rsidRPr="00CD702F">
        <w:rPr>
          <w:rFonts w:asciiTheme="minorHAnsi" w:hAnsiTheme="minorHAnsi" w:cstheme="minorHAnsi"/>
        </w:rPr>
        <w:t>Integration</w:t>
      </w:r>
      <w:r w:rsidR="00793E43" w:rsidRPr="00CD702F">
        <w:rPr>
          <w:rFonts w:asciiTheme="minorHAnsi" w:hAnsiTheme="minorHAnsi" w:cstheme="minorHAnsi"/>
        </w:rPr>
        <w:t xml:space="preserve"> at </w:t>
      </w:r>
      <w:hyperlink r:id="rId8" w:history="1">
        <w:r w:rsidR="00AF5E7A" w:rsidRPr="00CD702F">
          <w:rPr>
            <w:rStyle w:val="Hyperlink"/>
            <w:rFonts w:asciiTheme="minorHAnsi" w:hAnsiTheme="minorHAnsi" w:cstheme="minorHAnsi"/>
          </w:rPr>
          <w:t>helenpoole1@nhs.net</w:t>
        </w:r>
      </w:hyperlink>
      <w:r w:rsidR="008C19C6">
        <w:rPr>
          <w:rFonts w:asciiTheme="minorHAnsi" w:hAnsiTheme="minorHAnsi" w:cstheme="minorHAnsi"/>
        </w:rPr>
        <w:t xml:space="preserve">.  Please </w:t>
      </w:r>
      <w:r w:rsidR="00D60216" w:rsidRPr="00CD702F">
        <w:rPr>
          <w:rFonts w:asciiTheme="minorHAnsi" w:hAnsiTheme="minorHAnsi" w:cstheme="minorHAnsi"/>
        </w:rPr>
        <w:t xml:space="preserve">return </w:t>
      </w:r>
      <w:r w:rsidR="00AF5E7A" w:rsidRPr="00CD702F">
        <w:rPr>
          <w:rFonts w:asciiTheme="minorHAnsi" w:hAnsiTheme="minorHAnsi" w:cstheme="minorHAnsi"/>
        </w:rPr>
        <w:t>the form to her</w:t>
      </w:r>
      <w:r w:rsidR="00D60216" w:rsidRPr="00CD702F">
        <w:rPr>
          <w:rFonts w:asciiTheme="minorHAnsi" w:hAnsiTheme="minorHAnsi" w:cstheme="minorHAnsi"/>
        </w:rPr>
        <w:t xml:space="preserve">. </w:t>
      </w:r>
    </w:p>
    <w:p w14:paraId="506C5377" w14:textId="03BA601E" w:rsidR="00793E43" w:rsidRPr="007D3EA0" w:rsidRDefault="00793E43">
      <w:pPr>
        <w:rPr>
          <w:rFonts w:asciiTheme="minorHAnsi" w:hAnsiTheme="minorHAnsi" w:cstheme="minorHAnsi"/>
          <w:b/>
          <w:bCs/>
        </w:rPr>
      </w:pPr>
      <w:r w:rsidRPr="00CD702F">
        <w:rPr>
          <w:rFonts w:asciiTheme="minorHAnsi" w:hAnsiTheme="minorHAnsi" w:cstheme="minorHAnsi"/>
        </w:rPr>
        <w:t xml:space="preserve">Please restrict your answers to </w:t>
      </w:r>
      <w:r w:rsidRPr="007D3EA0">
        <w:rPr>
          <w:rFonts w:asciiTheme="minorHAnsi" w:hAnsiTheme="minorHAnsi" w:cstheme="minorHAnsi"/>
          <w:b/>
          <w:bCs/>
        </w:rPr>
        <w:t xml:space="preserve">300 words </w:t>
      </w:r>
      <w:r w:rsidR="00AF5E7A" w:rsidRPr="007D3EA0">
        <w:rPr>
          <w:rFonts w:asciiTheme="minorHAnsi" w:hAnsiTheme="minorHAnsi" w:cstheme="minorHAnsi"/>
          <w:b/>
          <w:bCs/>
        </w:rPr>
        <w:t>per question.</w:t>
      </w:r>
      <w:r w:rsidRPr="007D3EA0">
        <w:rPr>
          <w:rFonts w:asciiTheme="minorHAnsi" w:hAnsiTheme="minorHAnsi" w:cstheme="minorHAnsi"/>
          <w:b/>
          <w:bCs/>
        </w:rPr>
        <w:t xml:space="preserve"> </w:t>
      </w:r>
    </w:p>
    <w:p w14:paraId="2006009E" w14:textId="6C2D9F89" w:rsidR="00CB3098" w:rsidRDefault="00CB3098">
      <w:pPr>
        <w:spacing w:after="200" w:line="276" w:lineRule="auto"/>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3539"/>
        <w:gridCol w:w="6237"/>
      </w:tblGrid>
      <w:tr w:rsidR="00BD28B5" w14:paraId="1C6CFD2F" w14:textId="77777777" w:rsidTr="004412B1">
        <w:tc>
          <w:tcPr>
            <w:tcW w:w="3539" w:type="dxa"/>
            <w:shd w:val="clear" w:color="auto" w:fill="D9D9D9" w:themeFill="background1" w:themeFillShade="D9"/>
          </w:tcPr>
          <w:p w14:paraId="2FB8A727" w14:textId="77777777" w:rsidR="00BD28B5" w:rsidRPr="00BD28B5" w:rsidRDefault="00F01B1B">
            <w:pPr>
              <w:rPr>
                <w:b/>
              </w:rPr>
            </w:pPr>
            <w:r>
              <w:rPr>
                <w:b/>
              </w:rPr>
              <w:lastRenderedPageBreak/>
              <w:t>Organisation</w:t>
            </w:r>
            <w:r w:rsidR="004412B1">
              <w:rPr>
                <w:b/>
              </w:rPr>
              <w:t xml:space="preserve"> name</w:t>
            </w:r>
          </w:p>
        </w:tc>
        <w:tc>
          <w:tcPr>
            <w:tcW w:w="6237" w:type="dxa"/>
          </w:tcPr>
          <w:p w14:paraId="59F162ED" w14:textId="25F36348" w:rsidR="00BD28B5" w:rsidRDefault="00BD28B5"/>
        </w:tc>
      </w:tr>
      <w:tr w:rsidR="00BD28B5" w14:paraId="07AF817C" w14:textId="77777777" w:rsidTr="004412B1">
        <w:tc>
          <w:tcPr>
            <w:tcW w:w="3539" w:type="dxa"/>
            <w:shd w:val="clear" w:color="auto" w:fill="D9D9D9" w:themeFill="background1" w:themeFillShade="D9"/>
          </w:tcPr>
          <w:p w14:paraId="1C39BACF" w14:textId="77777777" w:rsidR="00BD28B5" w:rsidRPr="00BD28B5" w:rsidRDefault="00F01B1B">
            <w:pPr>
              <w:rPr>
                <w:b/>
              </w:rPr>
            </w:pPr>
            <w:r>
              <w:rPr>
                <w:b/>
              </w:rPr>
              <w:t>Lead contact name</w:t>
            </w:r>
          </w:p>
        </w:tc>
        <w:tc>
          <w:tcPr>
            <w:tcW w:w="6237" w:type="dxa"/>
          </w:tcPr>
          <w:p w14:paraId="6DC05CA8" w14:textId="05349B26" w:rsidR="00BD28B5" w:rsidRDefault="00BD28B5"/>
        </w:tc>
      </w:tr>
      <w:tr w:rsidR="00BD28B5" w14:paraId="0FD39D6E" w14:textId="77777777" w:rsidTr="004412B1">
        <w:tc>
          <w:tcPr>
            <w:tcW w:w="3539" w:type="dxa"/>
            <w:shd w:val="clear" w:color="auto" w:fill="D9D9D9" w:themeFill="background1" w:themeFillShade="D9"/>
          </w:tcPr>
          <w:p w14:paraId="73072D9D" w14:textId="77777777" w:rsidR="00BD28B5" w:rsidRPr="00BD28B5" w:rsidRDefault="00F01B1B">
            <w:pPr>
              <w:rPr>
                <w:b/>
              </w:rPr>
            </w:pPr>
            <w:r>
              <w:rPr>
                <w:b/>
              </w:rPr>
              <w:t>Telephone number</w:t>
            </w:r>
          </w:p>
        </w:tc>
        <w:tc>
          <w:tcPr>
            <w:tcW w:w="6237" w:type="dxa"/>
          </w:tcPr>
          <w:p w14:paraId="756DC962" w14:textId="4E30BA0D" w:rsidR="00BD28B5" w:rsidRDefault="00BD28B5"/>
        </w:tc>
      </w:tr>
      <w:tr w:rsidR="00BD28B5" w14:paraId="219F5E41" w14:textId="77777777" w:rsidTr="004412B1">
        <w:tc>
          <w:tcPr>
            <w:tcW w:w="3539" w:type="dxa"/>
            <w:shd w:val="clear" w:color="auto" w:fill="D9D9D9" w:themeFill="background1" w:themeFillShade="D9"/>
          </w:tcPr>
          <w:p w14:paraId="444B3CEF" w14:textId="77777777" w:rsidR="00BD28B5" w:rsidRPr="00BD28B5" w:rsidRDefault="00F01B1B">
            <w:pPr>
              <w:rPr>
                <w:b/>
              </w:rPr>
            </w:pPr>
            <w:r>
              <w:rPr>
                <w:b/>
              </w:rPr>
              <w:t>Email address</w:t>
            </w:r>
          </w:p>
        </w:tc>
        <w:tc>
          <w:tcPr>
            <w:tcW w:w="6237" w:type="dxa"/>
          </w:tcPr>
          <w:p w14:paraId="156D6A9A" w14:textId="3E5E55DF" w:rsidR="00040D47" w:rsidRDefault="00040D47"/>
        </w:tc>
      </w:tr>
      <w:tr w:rsidR="00BD28B5" w14:paraId="18892328" w14:textId="77777777" w:rsidTr="004412B1">
        <w:tc>
          <w:tcPr>
            <w:tcW w:w="3539" w:type="dxa"/>
            <w:shd w:val="clear" w:color="auto" w:fill="D9D9D9" w:themeFill="background1" w:themeFillShade="D9"/>
          </w:tcPr>
          <w:p w14:paraId="79EFA1F3" w14:textId="77777777" w:rsidR="00BD28B5" w:rsidRPr="00BD28B5" w:rsidRDefault="00F01B1B">
            <w:pPr>
              <w:rPr>
                <w:b/>
              </w:rPr>
            </w:pPr>
            <w:r>
              <w:rPr>
                <w:b/>
              </w:rPr>
              <w:t>Organisation address</w:t>
            </w:r>
          </w:p>
        </w:tc>
        <w:tc>
          <w:tcPr>
            <w:tcW w:w="6237" w:type="dxa"/>
          </w:tcPr>
          <w:p w14:paraId="7924EC46" w14:textId="44111AFC" w:rsidR="00BD28B5" w:rsidRDefault="00BD28B5"/>
        </w:tc>
      </w:tr>
      <w:tr w:rsidR="00F01B1B" w14:paraId="2F4058D4" w14:textId="77777777" w:rsidTr="004412B1">
        <w:tc>
          <w:tcPr>
            <w:tcW w:w="3539" w:type="dxa"/>
            <w:shd w:val="clear" w:color="auto" w:fill="D9D9D9" w:themeFill="background1" w:themeFillShade="D9"/>
          </w:tcPr>
          <w:p w14:paraId="60167465" w14:textId="77777777" w:rsidR="00F01B1B" w:rsidRDefault="00F01B1B">
            <w:pPr>
              <w:rPr>
                <w:b/>
              </w:rPr>
            </w:pPr>
            <w:r>
              <w:rPr>
                <w:b/>
              </w:rPr>
              <w:t>Area covered by organisation</w:t>
            </w:r>
          </w:p>
        </w:tc>
        <w:tc>
          <w:tcPr>
            <w:tcW w:w="6237" w:type="dxa"/>
          </w:tcPr>
          <w:p w14:paraId="587C2FBD" w14:textId="5F45209E" w:rsidR="00F01B1B" w:rsidRDefault="00F01B1B"/>
        </w:tc>
      </w:tr>
    </w:tbl>
    <w:p w14:paraId="20C5698C" w14:textId="77777777" w:rsidR="00FE26CC" w:rsidRDefault="00FE26CC"/>
    <w:tbl>
      <w:tblPr>
        <w:tblStyle w:val="TableGrid"/>
        <w:tblW w:w="10485" w:type="dxa"/>
        <w:tblLook w:val="04A0" w:firstRow="1" w:lastRow="0" w:firstColumn="1" w:lastColumn="0" w:noHBand="0" w:noVBand="1"/>
      </w:tblPr>
      <w:tblGrid>
        <w:gridCol w:w="10485"/>
      </w:tblGrid>
      <w:tr w:rsidR="00BD28B5" w14:paraId="18EB0E9C" w14:textId="77777777" w:rsidTr="00122003">
        <w:tc>
          <w:tcPr>
            <w:tcW w:w="10485" w:type="dxa"/>
            <w:shd w:val="clear" w:color="auto" w:fill="D9D9D9" w:themeFill="background1" w:themeFillShade="D9"/>
          </w:tcPr>
          <w:p w14:paraId="192E1BBE" w14:textId="6D42D44B" w:rsidR="00BD28B5" w:rsidRPr="00BD28B5" w:rsidRDefault="00F01B1B">
            <w:pPr>
              <w:rPr>
                <w:b/>
              </w:rPr>
            </w:pPr>
            <w:r>
              <w:rPr>
                <w:b/>
              </w:rPr>
              <w:t xml:space="preserve">Why is your organisation interested in working in partnership with </w:t>
            </w:r>
            <w:r w:rsidR="00AF5E7A">
              <w:rPr>
                <w:b/>
              </w:rPr>
              <w:t xml:space="preserve">the Federation, Link Workers and </w:t>
            </w:r>
            <w:r w:rsidR="007D3EA0">
              <w:rPr>
                <w:b/>
              </w:rPr>
              <w:t xml:space="preserve">wider </w:t>
            </w:r>
            <w:r w:rsidR="00AF5E7A">
              <w:rPr>
                <w:b/>
              </w:rPr>
              <w:t>third sector organisations to employ and manage this role</w:t>
            </w:r>
            <w:r>
              <w:rPr>
                <w:b/>
              </w:rPr>
              <w:t>?</w:t>
            </w:r>
          </w:p>
        </w:tc>
      </w:tr>
      <w:tr w:rsidR="00BD28B5" w14:paraId="4D92A94B" w14:textId="77777777" w:rsidTr="00122003">
        <w:trPr>
          <w:trHeight w:val="370"/>
        </w:trPr>
        <w:tc>
          <w:tcPr>
            <w:tcW w:w="10485" w:type="dxa"/>
          </w:tcPr>
          <w:p w14:paraId="7AC408CD" w14:textId="3C957E30" w:rsidR="00AF5E7A" w:rsidRPr="00FE26CC" w:rsidRDefault="00AF5E7A" w:rsidP="00FE26CC">
            <w:pPr>
              <w:rPr>
                <w:rFonts w:eastAsia="Arial Unicode MS" w:cstheme="minorHAnsi"/>
                <w:bdr w:val="nil"/>
              </w:rPr>
            </w:pPr>
          </w:p>
        </w:tc>
      </w:tr>
    </w:tbl>
    <w:p w14:paraId="0E756FCD" w14:textId="77777777" w:rsidR="00BD28B5" w:rsidRDefault="00BD28B5"/>
    <w:tbl>
      <w:tblPr>
        <w:tblStyle w:val="TableGrid"/>
        <w:tblW w:w="10485" w:type="dxa"/>
        <w:tblLook w:val="04A0" w:firstRow="1" w:lastRow="0" w:firstColumn="1" w:lastColumn="0" w:noHBand="0" w:noVBand="1"/>
      </w:tblPr>
      <w:tblGrid>
        <w:gridCol w:w="10485"/>
      </w:tblGrid>
      <w:tr w:rsidR="00BD28B5" w14:paraId="49FD6214" w14:textId="77777777" w:rsidTr="00611011">
        <w:tc>
          <w:tcPr>
            <w:tcW w:w="10485" w:type="dxa"/>
            <w:shd w:val="clear" w:color="auto" w:fill="D9D9D9" w:themeFill="background1" w:themeFillShade="D9"/>
          </w:tcPr>
          <w:p w14:paraId="4A4EBEE0" w14:textId="648BA300" w:rsidR="00BD28B5" w:rsidRPr="00BD28B5" w:rsidRDefault="00B20970">
            <w:pPr>
              <w:rPr>
                <w:b/>
              </w:rPr>
            </w:pPr>
            <w:r>
              <w:rPr>
                <w:b/>
              </w:rPr>
              <w:t>Based on your experience and</w:t>
            </w:r>
            <w:r w:rsidR="00613630">
              <w:rPr>
                <w:b/>
              </w:rPr>
              <w:t xml:space="preserve"> local </w:t>
            </w:r>
            <w:r w:rsidR="000E080A">
              <w:rPr>
                <w:b/>
              </w:rPr>
              <w:t>knowledge</w:t>
            </w:r>
            <w:r>
              <w:rPr>
                <w:b/>
              </w:rPr>
              <w:t>, w</w:t>
            </w:r>
            <w:r w:rsidR="00F01B1B">
              <w:rPr>
                <w:b/>
              </w:rPr>
              <w:t>hat are your recommendations on</w:t>
            </w:r>
            <w:r>
              <w:rPr>
                <w:b/>
              </w:rPr>
              <w:t xml:space="preserve"> </w:t>
            </w:r>
            <w:r w:rsidR="00AF5E7A">
              <w:rPr>
                <w:b/>
              </w:rPr>
              <w:t xml:space="preserve">how this role would </w:t>
            </w:r>
            <w:r w:rsidR="00F01B1B">
              <w:rPr>
                <w:b/>
              </w:rPr>
              <w:t>work</w:t>
            </w:r>
            <w:r w:rsidR="000E080A">
              <w:rPr>
                <w:b/>
              </w:rPr>
              <w:t xml:space="preserve"> with existing organisatio</w:t>
            </w:r>
            <w:r>
              <w:rPr>
                <w:b/>
              </w:rPr>
              <w:t>ns in the borough</w:t>
            </w:r>
            <w:r w:rsidR="00AF5E7A">
              <w:rPr>
                <w:b/>
              </w:rPr>
              <w:t xml:space="preserve"> – the GP Federation, health partners and other third sector organisations?</w:t>
            </w:r>
          </w:p>
        </w:tc>
      </w:tr>
      <w:tr w:rsidR="00BD28B5" w14:paraId="3040ED10" w14:textId="77777777" w:rsidTr="007D3EA0">
        <w:trPr>
          <w:trHeight w:val="316"/>
        </w:trPr>
        <w:tc>
          <w:tcPr>
            <w:tcW w:w="10485" w:type="dxa"/>
          </w:tcPr>
          <w:p w14:paraId="12B120B8" w14:textId="11B74985" w:rsidR="00AF5E7A" w:rsidRPr="00185AF0" w:rsidRDefault="00AF5E7A" w:rsidP="00122003"/>
        </w:tc>
      </w:tr>
    </w:tbl>
    <w:p w14:paraId="42107E1A" w14:textId="77777777" w:rsidR="00122003" w:rsidRDefault="00122003"/>
    <w:tbl>
      <w:tblPr>
        <w:tblStyle w:val="TableGrid"/>
        <w:tblW w:w="10485" w:type="dxa"/>
        <w:tblLook w:val="04A0" w:firstRow="1" w:lastRow="0" w:firstColumn="1" w:lastColumn="0" w:noHBand="0" w:noVBand="1"/>
      </w:tblPr>
      <w:tblGrid>
        <w:gridCol w:w="10485"/>
      </w:tblGrid>
      <w:tr w:rsidR="00BD28B5" w14:paraId="51CBFD73" w14:textId="77777777" w:rsidTr="00703B3E">
        <w:tc>
          <w:tcPr>
            <w:tcW w:w="10485" w:type="dxa"/>
            <w:shd w:val="clear" w:color="auto" w:fill="D9D9D9" w:themeFill="background1" w:themeFillShade="D9"/>
          </w:tcPr>
          <w:p w14:paraId="58C3276A" w14:textId="7A7BFE6C" w:rsidR="00BD28B5" w:rsidRPr="00BD28B5" w:rsidRDefault="00F01B1B">
            <w:pPr>
              <w:rPr>
                <w:b/>
              </w:rPr>
            </w:pPr>
            <w:r>
              <w:rPr>
                <w:b/>
              </w:rPr>
              <w:t xml:space="preserve">Are there any additional benefits you believe can be realised through this </w:t>
            </w:r>
            <w:r w:rsidR="00AF5E7A">
              <w:rPr>
                <w:b/>
              </w:rPr>
              <w:t xml:space="preserve">role and </w:t>
            </w:r>
            <w:r>
              <w:rPr>
                <w:b/>
              </w:rPr>
              <w:t xml:space="preserve">partnership?  </w:t>
            </w:r>
            <w:r w:rsidR="00AF5E7A">
              <w:rPr>
                <w:b/>
              </w:rPr>
              <w:t>Please describe below</w:t>
            </w:r>
          </w:p>
        </w:tc>
      </w:tr>
      <w:tr w:rsidR="00BD28B5" w14:paraId="04D92B37" w14:textId="77777777" w:rsidTr="00703B3E">
        <w:tc>
          <w:tcPr>
            <w:tcW w:w="10485" w:type="dxa"/>
          </w:tcPr>
          <w:p w14:paraId="6331B427" w14:textId="2597FB15" w:rsidR="00AF5E7A" w:rsidRDefault="00AF5E7A" w:rsidP="00AF5E7A">
            <w:pPr>
              <w:spacing w:before="60" w:after="60"/>
            </w:pPr>
          </w:p>
        </w:tc>
      </w:tr>
    </w:tbl>
    <w:p w14:paraId="1A5B97CD" w14:textId="77777777" w:rsidR="00BD28B5" w:rsidRDefault="00BD28B5"/>
    <w:tbl>
      <w:tblPr>
        <w:tblStyle w:val="TableGrid"/>
        <w:tblW w:w="10485" w:type="dxa"/>
        <w:tblLook w:val="04A0" w:firstRow="1" w:lastRow="0" w:firstColumn="1" w:lastColumn="0" w:noHBand="0" w:noVBand="1"/>
      </w:tblPr>
      <w:tblGrid>
        <w:gridCol w:w="10485"/>
      </w:tblGrid>
      <w:tr w:rsidR="009A3012" w:rsidRPr="00BD28B5" w14:paraId="689EE305" w14:textId="77777777" w:rsidTr="00703B3E">
        <w:tc>
          <w:tcPr>
            <w:tcW w:w="10485" w:type="dxa"/>
            <w:shd w:val="clear" w:color="auto" w:fill="D9D9D9" w:themeFill="background1" w:themeFillShade="D9"/>
          </w:tcPr>
          <w:p w14:paraId="46DB5D80" w14:textId="77777777" w:rsidR="009A3012" w:rsidRPr="00BD28B5" w:rsidRDefault="00F01B1B" w:rsidP="000347D7">
            <w:pPr>
              <w:rPr>
                <w:b/>
              </w:rPr>
            </w:pPr>
            <w:r>
              <w:rPr>
                <w:b/>
              </w:rPr>
              <w:t>Do you have any concerns about the proposed partnership?  If so what are they and how do you feel these can be addressed?</w:t>
            </w:r>
          </w:p>
        </w:tc>
      </w:tr>
      <w:tr w:rsidR="009A3012" w14:paraId="0ADDC2D0" w14:textId="77777777" w:rsidTr="00703B3E">
        <w:tc>
          <w:tcPr>
            <w:tcW w:w="10485" w:type="dxa"/>
          </w:tcPr>
          <w:p w14:paraId="1DE23A28" w14:textId="4617C455" w:rsidR="00E87B9A" w:rsidRDefault="00E87B9A" w:rsidP="00AF5E7A"/>
        </w:tc>
      </w:tr>
    </w:tbl>
    <w:p w14:paraId="78875477" w14:textId="77777777" w:rsidR="009A3012" w:rsidRDefault="009A3012"/>
    <w:tbl>
      <w:tblPr>
        <w:tblStyle w:val="TableGrid"/>
        <w:tblW w:w="10485" w:type="dxa"/>
        <w:tblLook w:val="04A0" w:firstRow="1" w:lastRow="0" w:firstColumn="1" w:lastColumn="0" w:noHBand="0" w:noVBand="1"/>
      </w:tblPr>
      <w:tblGrid>
        <w:gridCol w:w="10485"/>
      </w:tblGrid>
      <w:tr w:rsidR="00E87B9A" w:rsidRPr="00BD28B5" w14:paraId="3E849C78" w14:textId="77777777" w:rsidTr="00703B3E">
        <w:tc>
          <w:tcPr>
            <w:tcW w:w="10485" w:type="dxa"/>
            <w:shd w:val="clear" w:color="auto" w:fill="D9D9D9" w:themeFill="background1" w:themeFillShade="D9"/>
          </w:tcPr>
          <w:p w14:paraId="7AC04E31" w14:textId="15EE3E87" w:rsidR="00E87B9A" w:rsidRPr="00BD28B5" w:rsidRDefault="00AF5E7A" w:rsidP="003A3365">
            <w:pPr>
              <w:rPr>
                <w:b/>
              </w:rPr>
            </w:pPr>
            <w:r>
              <w:rPr>
                <w:b/>
              </w:rPr>
              <w:t xml:space="preserve">How would you reflect differences across the </w:t>
            </w:r>
            <w:r w:rsidR="0080478A">
              <w:rPr>
                <w:b/>
              </w:rPr>
              <w:t>five Primary Care Networks in terms of third sector provision and partnerships?</w:t>
            </w:r>
          </w:p>
        </w:tc>
      </w:tr>
      <w:tr w:rsidR="00E87B9A" w14:paraId="599043FC" w14:textId="77777777" w:rsidTr="00703B3E">
        <w:tc>
          <w:tcPr>
            <w:tcW w:w="10485" w:type="dxa"/>
          </w:tcPr>
          <w:p w14:paraId="180D8411" w14:textId="379BDFDA" w:rsidR="00E87B9A" w:rsidRDefault="00872ADD" w:rsidP="00673D77">
            <w:r>
              <w:t xml:space="preserve"> </w:t>
            </w:r>
          </w:p>
        </w:tc>
      </w:tr>
    </w:tbl>
    <w:p w14:paraId="0E8D0326" w14:textId="77777777" w:rsidR="00E87B9A" w:rsidRDefault="00E87B9A"/>
    <w:tbl>
      <w:tblPr>
        <w:tblStyle w:val="TableGrid"/>
        <w:tblW w:w="10485" w:type="dxa"/>
        <w:tblLook w:val="04A0" w:firstRow="1" w:lastRow="0" w:firstColumn="1" w:lastColumn="0" w:noHBand="0" w:noVBand="1"/>
      </w:tblPr>
      <w:tblGrid>
        <w:gridCol w:w="10485"/>
      </w:tblGrid>
      <w:tr w:rsidR="00BD28B5" w:rsidRPr="00BD28B5" w14:paraId="73FA0210" w14:textId="77777777" w:rsidTr="00703B3E">
        <w:tc>
          <w:tcPr>
            <w:tcW w:w="10485" w:type="dxa"/>
            <w:shd w:val="clear" w:color="auto" w:fill="D9D9D9" w:themeFill="background1" w:themeFillShade="D9"/>
          </w:tcPr>
          <w:p w14:paraId="52BE9229" w14:textId="00F48D63" w:rsidR="00BD28B5" w:rsidRPr="00BD28B5" w:rsidRDefault="00BD28B5">
            <w:pPr>
              <w:rPr>
                <w:b/>
              </w:rPr>
            </w:pPr>
            <w:r w:rsidRPr="00BD28B5">
              <w:rPr>
                <w:b/>
              </w:rPr>
              <w:t>Finance</w:t>
            </w:r>
            <w:r w:rsidR="00F01B1B">
              <w:rPr>
                <w:b/>
              </w:rPr>
              <w:t xml:space="preserve">: </w:t>
            </w:r>
            <w:r w:rsidR="00613630">
              <w:rPr>
                <w:b/>
              </w:rPr>
              <w:t>the proposed funding for this p</w:t>
            </w:r>
            <w:r w:rsidR="00F01B1B">
              <w:rPr>
                <w:b/>
              </w:rPr>
              <w:t xml:space="preserve">rogramme is a maximum of </w:t>
            </w:r>
            <w:r w:rsidR="00F01B1B" w:rsidRPr="00613630">
              <w:rPr>
                <w:b/>
              </w:rPr>
              <w:t>£</w:t>
            </w:r>
            <w:r w:rsidR="009E1E5F">
              <w:rPr>
                <w:b/>
              </w:rPr>
              <w:t>142,000</w:t>
            </w:r>
            <w:r w:rsidR="0080478A">
              <w:rPr>
                <w:b/>
              </w:rPr>
              <w:t xml:space="preserve"> for a two year period.  Please provide detail of how you would use the funding for the role/s </w:t>
            </w:r>
            <w:r w:rsidR="00F01B1B">
              <w:rPr>
                <w:b/>
              </w:rPr>
              <w:t xml:space="preserve"> </w:t>
            </w:r>
          </w:p>
        </w:tc>
      </w:tr>
      <w:tr w:rsidR="00BD28B5" w14:paraId="611DCF15" w14:textId="77777777" w:rsidTr="00703B3E">
        <w:tc>
          <w:tcPr>
            <w:tcW w:w="10485" w:type="dxa"/>
          </w:tcPr>
          <w:p w14:paraId="25CDBECF" w14:textId="77777777" w:rsidR="003C710C" w:rsidRDefault="003C710C" w:rsidP="0080478A"/>
        </w:tc>
      </w:tr>
    </w:tbl>
    <w:p w14:paraId="4F9E4832" w14:textId="77777777" w:rsidR="00BD28B5" w:rsidRDefault="00BD28B5"/>
    <w:tbl>
      <w:tblPr>
        <w:tblStyle w:val="TableGrid"/>
        <w:tblW w:w="10485" w:type="dxa"/>
        <w:tblLook w:val="04A0" w:firstRow="1" w:lastRow="0" w:firstColumn="1" w:lastColumn="0" w:noHBand="0" w:noVBand="1"/>
      </w:tblPr>
      <w:tblGrid>
        <w:gridCol w:w="10485"/>
      </w:tblGrid>
      <w:tr w:rsidR="00F01B1B" w:rsidRPr="00BD28B5" w14:paraId="0F98B963" w14:textId="77777777" w:rsidTr="00703B3E">
        <w:tc>
          <w:tcPr>
            <w:tcW w:w="10485" w:type="dxa"/>
            <w:shd w:val="clear" w:color="auto" w:fill="D9D9D9" w:themeFill="background1" w:themeFillShade="D9"/>
          </w:tcPr>
          <w:p w14:paraId="064491C4" w14:textId="00A1C717" w:rsidR="00F01B1B" w:rsidRPr="00BD28B5" w:rsidRDefault="00F01B1B" w:rsidP="00F01B1B">
            <w:pPr>
              <w:rPr>
                <w:b/>
              </w:rPr>
            </w:pPr>
            <w:r>
              <w:rPr>
                <w:b/>
              </w:rPr>
              <w:t xml:space="preserve">Impact analysis: </w:t>
            </w:r>
            <w:r w:rsidR="0080478A">
              <w:rPr>
                <w:b/>
              </w:rPr>
              <w:t>what would be your proposed mechanisms for m</w:t>
            </w:r>
            <w:r w:rsidR="009E1E5F">
              <w:rPr>
                <w:b/>
              </w:rPr>
              <w:t>easuring</w:t>
            </w:r>
            <w:r w:rsidR="0080478A">
              <w:rPr>
                <w:b/>
              </w:rPr>
              <w:t xml:space="preserve"> the impact of this role/s</w:t>
            </w:r>
            <w:r>
              <w:rPr>
                <w:b/>
              </w:rPr>
              <w:t>?</w:t>
            </w:r>
          </w:p>
        </w:tc>
      </w:tr>
      <w:tr w:rsidR="00F01B1B" w14:paraId="412402A1" w14:textId="77777777" w:rsidTr="00703B3E">
        <w:tc>
          <w:tcPr>
            <w:tcW w:w="10485" w:type="dxa"/>
          </w:tcPr>
          <w:p w14:paraId="0948990B" w14:textId="0B636D24" w:rsidR="00E87B9A" w:rsidRDefault="00C40189" w:rsidP="00F059EC">
            <w:pPr>
              <w:pStyle w:val="ListParagraph"/>
              <w:ind w:left="360"/>
            </w:pPr>
            <w:r>
              <w:t xml:space="preserve"> </w:t>
            </w:r>
          </w:p>
        </w:tc>
      </w:tr>
    </w:tbl>
    <w:p w14:paraId="1D85A6D8" w14:textId="77777777" w:rsidR="00BD28B5" w:rsidRDefault="00BD28B5"/>
    <w:tbl>
      <w:tblPr>
        <w:tblStyle w:val="TableGrid"/>
        <w:tblW w:w="10485" w:type="dxa"/>
        <w:tblLook w:val="04A0" w:firstRow="1" w:lastRow="0" w:firstColumn="1" w:lastColumn="0" w:noHBand="0" w:noVBand="1"/>
      </w:tblPr>
      <w:tblGrid>
        <w:gridCol w:w="10485"/>
      </w:tblGrid>
      <w:tr w:rsidR="00BD28B5" w:rsidRPr="00BD28B5" w14:paraId="5F1AB282" w14:textId="77777777" w:rsidTr="00703B3E">
        <w:tc>
          <w:tcPr>
            <w:tcW w:w="10485" w:type="dxa"/>
            <w:shd w:val="clear" w:color="auto" w:fill="D9D9D9" w:themeFill="background1" w:themeFillShade="D9"/>
          </w:tcPr>
          <w:p w14:paraId="2B5E6378" w14:textId="137C11ED" w:rsidR="00BD28B5" w:rsidRPr="00BD28B5" w:rsidRDefault="0080478A" w:rsidP="00C40189">
            <w:pPr>
              <w:rPr>
                <w:b/>
              </w:rPr>
            </w:pPr>
            <w:r>
              <w:rPr>
                <w:b/>
              </w:rPr>
              <w:t>Please provide information on any other roles you are providing within the borough which may support or affect the provision of this role</w:t>
            </w:r>
          </w:p>
        </w:tc>
      </w:tr>
      <w:tr w:rsidR="00BD28B5" w14:paraId="4572C8CC" w14:textId="77777777" w:rsidTr="00703B3E">
        <w:tc>
          <w:tcPr>
            <w:tcW w:w="10485" w:type="dxa"/>
          </w:tcPr>
          <w:p w14:paraId="5FC28B9C" w14:textId="7A9150B2" w:rsidR="00E87B9A" w:rsidRDefault="00E87B9A" w:rsidP="0080478A">
            <w:pPr>
              <w:pBdr>
                <w:top w:val="nil"/>
                <w:left w:val="nil"/>
                <w:bottom w:val="nil"/>
                <w:right w:val="nil"/>
                <w:between w:val="nil"/>
                <w:bar w:val="nil"/>
              </w:pBdr>
              <w:ind w:left="720"/>
              <w:contextualSpacing/>
            </w:pPr>
          </w:p>
        </w:tc>
      </w:tr>
    </w:tbl>
    <w:p w14:paraId="7751B37C" w14:textId="77777777" w:rsidR="001F060A" w:rsidRDefault="001F060A"/>
    <w:tbl>
      <w:tblPr>
        <w:tblStyle w:val="TableGrid"/>
        <w:tblW w:w="10485" w:type="dxa"/>
        <w:tblLook w:val="04A0" w:firstRow="1" w:lastRow="0" w:firstColumn="1" w:lastColumn="0" w:noHBand="0" w:noVBand="1"/>
      </w:tblPr>
      <w:tblGrid>
        <w:gridCol w:w="10485"/>
      </w:tblGrid>
      <w:tr w:rsidR="001F060A" w:rsidRPr="00BD28B5" w14:paraId="30C0EE9B" w14:textId="77777777" w:rsidTr="00703B3E">
        <w:tc>
          <w:tcPr>
            <w:tcW w:w="10485" w:type="dxa"/>
            <w:shd w:val="clear" w:color="auto" w:fill="D9D9D9" w:themeFill="background1" w:themeFillShade="D9"/>
          </w:tcPr>
          <w:p w14:paraId="145F8D6B" w14:textId="0DAC1587" w:rsidR="001F060A" w:rsidRPr="00BD28B5" w:rsidRDefault="0080478A" w:rsidP="003A3365">
            <w:pPr>
              <w:rPr>
                <w:b/>
              </w:rPr>
            </w:pPr>
            <w:r>
              <w:rPr>
                <w:b/>
              </w:rPr>
              <w:t xml:space="preserve">What do you see as the </w:t>
            </w:r>
            <w:r w:rsidR="009E1E5F">
              <w:rPr>
                <w:b/>
              </w:rPr>
              <w:t xml:space="preserve">challenges </w:t>
            </w:r>
            <w:r>
              <w:rPr>
                <w:b/>
              </w:rPr>
              <w:t xml:space="preserve">of managing this role and how would you address these?  </w:t>
            </w:r>
          </w:p>
        </w:tc>
      </w:tr>
      <w:tr w:rsidR="001F060A" w14:paraId="6BAA9404" w14:textId="77777777" w:rsidTr="00703B3E">
        <w:tc>
          <w:tcPr>
            <w:tcW w:w="10485" w:type="dxa"/>
          </w:tcPr>
          <w:p w14:paraId="45265C2A" w14:textId="616E670A" w:rsidR="001F060A" w:rsidRPr="0080478A" w:rsidRDefault="001F060A" w:rsidP="0080478A">
            <w:pPr>
              <w:rPr>
                <w:bCs/>
              </w:rPr>
            </w:pPr>
          </w:p>
        </w:tc>
      </w:tr>
    </w:tbl>
    <w:p w14:paraId="09FD58B7" w14:textId="08442295" w:rsidR="001F060A" w:rsidRDefault="001F060A"/>
    <w:tbl>
      <w:tblPr>
        <w:tblStyle w:val="TableGrid"/>
        <w:tblW w:w="10485" w:type="dxa"/>
        <w:tblLook w:val="04A0" w:firstRow="1" w:lastRow="0" w:firstColumn="1" w:lastColumn="0" w:noHBand="0" w:noVBand="1"/>
      </w:tblPr>
      <w:tblGrid>
        <w:gridCol w:w="10485"/>
      </w:tblGrid>
      <w:tr w:rsidR="001C0047" w:rsidRPr="00BD28B5" w14:paraId="305551CA" w14:textId="77777777" w:rsidTr="00210FED">
        <w:tc>
          <w:tcPr>
            <w:tcW w:w="10485" w:type="dxa"/>
            <w:shd w:val="clear" w:color="auto" w:fill="D9D9D9" w:themeFill="background1" w:themeFillShade="D9"/>
          </w:tcPr>
          <w:p w14:paraId="51C29184" w14:textId="4E3AFB57" w:rsidR="001C0047" w:rsidRPr="00BD28B5" w:rsidRDefault="001C0047" w:rsidP="00210FED">
            <w:pPr>
              <w:rPr>
                <w:b/>
              </w:rPr>
            </w:pPr>
            <w:r>
              <w:rPr>
                <w:b/>
              </w:rPr>
              <w:t>How quickly do you envisage being able to recruit to and mobilise the role</w:t>
            </w:r>
            <w:r w:rsidR="006816F0">
              <w:rPr>
                <w:b/>
              </w:rPr>
              <w:t>/</w:t>
            </w:r>
            <w:r>
              <w:rPr>
                <w:b/>
              </w:rPr>
              <w:t xml:space="preserve">s?   </w:t>
            </w:r>
          </w:p>
        </w:tc>
      </w:tr>
      <w:tr w:rsidR="001C0047" w:rsidRPr="0080478A" w14:paraId="3F70D4E3" w14:textId="77777777" w:rsidTr="00210FED">
        <w:tc>
          <w:tcPr>
            <w:tcW w:w="10485" w:type="dxa"/>
          </w:tcPr>
          <w:p w14:paraId="542F8E3E" w14:textId="77777777" w:rsidR="001C0047" w:rsidRPr="0080478A" w:rsidRDefault="001C0047" w:rsidP="00210FED">
            <w:pPr>
              <w:rPr>
                <w:bCs/>
              </w:rPr>
            </w:pPr>
          </w:p>
        </w:tc>
      </w:tr>
      <w:tr w:rsidR="006816F0" w:rsidRPr="00BD28B5" w14:paraId="761BB0DD" w14:textId="77777777" w:rsidTr="00703B3E">
        <w:tc>
          <w:tcPr>
            <w:tcW w:w="10485" w:type="dxa"/>
            <w:shd w:val="clear" w:color="auto" w:fill="D9D9D9" w:themeFill="background1" w:themeFillShade="D9"/>
          </w:tcPr>
          <w:p w14:paraId="57411050" w14:textId="1E714436" w:rsidR="006816F0" w:rsidRPr="00BD28B5" w:rsidRDefault="006816F0" w:rsidP="006816F0">
            <w:pPr>
              <w:rPr>
                <w:b/>
              </w:rPr>
            </w:pPr>
            <w:r>
              <w:rPr>
                <w:b/>
              </w:rPr>
              <w:t xml:space="preserve">What assurance can you offer around the financial sustainability/ongoing viability of your organisation for the two year funding period?   </w:t>
            </w:r>
          </w:p>
        </w:tc>
      </w:tr>
      <w:tr w:rsidR="006816F0" w14:paraId="0544D042" w14:textId="77777777" w:rsidTr="00703B3E">
        <w:tc>
          <w:tcPr>
            <w:tcW w:w="10485" w:type="dxa"/>
          </w:tcPr>
          <w:p w14:paraId="5A2980F3" w14:textId="3735B352" w:rsidR="006816F0" w:rsidRDefault="006816F0" w:rsidP="006816F0"/>
        </w:tc>
      </w:tr>
      <w:tr w:rsidR="006816F0" w:rsidRPr="00BD28B5" w14:paraId="1E0C7D64" w14:textId="77777777" w:rsidTr="00210FED">
        <w:tc>
          <w:tcPr>
            <w:tcW w:w="10485" w:type="dxa"/>
            <w:shd w:val="clear" w:color="auto" w:fill="D9D9D9" w:themeFill="background1" w:themeFillShade="D9"/>
          </w:tcPr>
          <w:p w14:paraId="3ECEC947" w14:textId="7A529C16" w:rsidR="006816F0" w:rsidRPr="00BD28B5" w:rsidRDefault="006816F0" w:rsidP="00210FED">
            <w:pPr>
              <w:rPr>
                <w:b/>
              </w:rPr>
            </w:pPr>
            <w:r>
              <w:rPr>
                <w:b/>
              </w:rPr>
              <w:t>Additional information not covered elsewhere</w:t>
            </w:r>
          </w:p>
        </w:tc>
      </w:tr>
      <w:tr w:rsidR="006816F0" w:rsidRPr="0080478A" w14:paraId="23B5C3BA" w14:textId="77777777" w:rsidTr="00210FED">
        <w:tc>
          <w:tcPr>
            <w:tcW w:w="10485" w:type="dxa"/>
          </w:tcPr>
          <w:p w14:paraId="60331B93" w14:textId="77777777" w:rsidR="006816F0" w:rsidRPr="0080478A" w:rsidRDefault="006816F0" w:rsidP="00210FED">
            <w:pPr>
              <w:rPr>
                <w:bCs/>
              </w:rPr>
            </w:pPr>
          </w:p>
        </w:tc>
      </w:tr>
    </w:tbl>
    <w:p w14:paraId="3BF62F9F" w14:textId="77777777" w:rsidR="001F060A" w:rsidRDefault="001F060A"/>
    <w:sectPr w:rsidR="001F060A" w:rsidSect="00353A2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D212" w14:textId="77777777" w:rsidR="00D05561" w:rsidRDefault="00D05561" w:rsidP="00D60C5B">
      <w:r>
        <w:separator/>
      </w:r>
    </w:p>
  </w:endnote>
  <w:endnote w:type="continuationSeparator" w:id="0">
    <w:p w14:paraId="40EE0EC1" w14:textId="77777777" w:rsidR="00D05561" w:rsidRDefault="00D05561" w:rsidP="00D6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56160"/>
      <w:docPartObj>
        <w:docPartGallery w:val="Page Numbers (Bottom of Page)"/>
        <w:docPartUnique/>
      </w:docPartObj>
    </w:sdtPr>
    <w:sdtEndPr>
      <w:rPr>
        <w:noProof/>
      </w:rPr>
    </w:sdtEndPr>
    <w:sdtContent>
      <w:p w14:paraId="65ED9C06" w14:textId="7E53D30C" w:rsidR="008A7187" w:rsidRDefault="008A7187">
        <w:pPr>
          <w:pStyle w:val="Footer"/>
          <w:jc w:val="center"/>
        </w:pPr>
        <w:r>
          <w:fldChar w:fldCharType="begin"/>
        </w:r>
        <w:r>
          <w:instrText xml:space="preserve"> PAGE   \* MERGEFORMAT </w:instrText>
        </w:r>
        <w:r>
          <w:fldChar w:fldCharType="separate"/>
        </w:r>
        <w:r w:rsidR="00EA7323">
          <w:rPr>
            <w:noProof/>
          </w:rPr>
          <w:t>2</w:t>
        </w:r>
        <w:r>
          <w:rPr>
            <w:noProof/>
          </w:rPr>
          <w:fldChar w:fldCharType="end"/>
        </w:r>
      </w:p>
    </w:sdtContent>
  </w:sdt>
  <w:p w14:paraId="3A2838CE" w14:textId="22E5D373" w:rsidR="00C13960" w:rsidRDefault="00C13960" w:rsidP="00515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9F0B" w14:textId="77777777" w:rsidR="00D05561" w:rsidRDefault="00D05561" w:rsidP="00D60C5B">
      <w:r>
        <w:separator/>
      </w:r>
    </w:p>
  </w:footnote>
  <w:footnote w:type="continuationSeparator" w:id="0">
    <w:p w14:paraId="3A4CA254" w14:textId="77777777" w:rsidR="00D05561" w:rsidRDefault="00D05561" w:rsidP="00D60C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8F73" w14:textId="4336498C" w:rsidR="008C19C6" w:rsidRDefault="008C19C6" w:rsidP="00D60C5B">
    <w:pPr>
      <w:pStyle w:val="Header"/>
      <w:jc w:val="right"/>
    </w:pPr>
    <w:r>
      <w:rPr>
        <w:noProof/>
        <w:color w:val="000000"/>
        <w:lang w:val="en-US" w:eastAsia="en-US"/>
      </w:rPr>
      <w:drawing>
        <wp:anchor distT="0" distB="0" distL="114300" distR="114300" simplePos="0" relativeHeight="251660288" behindDoc="1" locked="0" layoutInCell="1" allowOverlap="1" wp14:anchorId="598C0C04" wp14:editId="3028014E">
          <wp:simplePos x="0" y="0"/>
          <wp:positionH relativeFrom="column">
            <wp:posOffset>4159250</wp:posOffset>
          </wp:positionH>
          <wp:positionV relativeFrom="paragraph">
            <wp:posOffset>-341630</wp:posOffset>
          </wp:positionV>
          <wp:extent cx="1292817" cy="495300"/>
          <wp:effectExtent l="0" t="0" r="3175" b="0"/>
          <wp:wrapTight wrapText="bothSides">
            <wp:wrapPolygon edited="0">
              <wp:start x="0" y="0"/>
              <wp:lineTo x="0" y="20769"/>
              <wp:lineTo x="21335" y="20769"/>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2817"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3BA83F27" wp14:editId="4066F46A">
          <wp:simplePos x="0" y="0"/>
          <wp:positionH relativeFrom="column">
            <wp:posOffset>5492750</wp:posOffset>
          </wp:positionH>
          <wp:positionV relativeFrom="paragraph">
            <wp:posOffset>-292735</wp:posOffset>
          </wp:positionV>
          <wp:extent cx="1498600" cy="342265"/>
          <wp:effectExtent l="0" t="0" r="6350" b="635"/>
          <wp:wrapTight wrapText="bothSides">
            <wp:wrapPolygon edited="0">
              <wp:start x="0" y="0"/>
              <wp:lineTo x="0" y="20438"/>
              <wp:lineTo x="21417" y="20438"/>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98600" cy="342265"/>
                  </a:xfrm>
                  <a:prstGeom prst="rect">
                    <a:avLst/>
                  </a:prstGeom>
                </pic:spPr>
              </pic:pic>
            </a:graphicData>
          </a:graphic>
          <wp14:sizeRelH relativeFrom="page">
            <wp14:pctWidth>0</wp14:pctWidth>
          </wp14:sizeRelH>
          <wp14:sizeRelV relativeFrom="page">
            <wp14:pctHeight>0</wp14:pctHeight>
          </wp14:sizeRelV>
        </wp:anchor>
      </w:drawing>
    </w:r>
  </w:p>
  <w:p w14:paraId="77C458A5" w14:textId="71C5C06B" w:rsidR="00C13960" w:rsidRDefault="00C13960" w:rsidP="00D60C5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668"/>
    <w:multiLevelType w:val="hybridMultilevel"/>
    <w:tmpl w:val="9DCAD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4FA75"/>
    <w:multiLevelType w:val="hybridMultilevel"/>
    <w:tmpl w:val="B8860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80A76"/>
    <w:multiLevelType w:val="hybridMultilevel"/>
    <w:tmpl w:val="F0545D1E"/>
    <w:lvl w:ilvl="0" w:tplc="0809000B">
      <w:start w:val="1"/>
      <w:numFmt w:val="bullet"/>
      <w:lvlText w:val=""/>
      <w:lvlJc w:val="left"/>
      <w:pPr>
        <w:tabs>
          <w:tab w:val="num" w:pos="720"/>
        </w:tabs>
        <w:ind w:left="720" w:hanging="360"/>
      </w:pPr>
      <w:rPr>
        <w:rFonts w:ascii="Wingdings" w:hAnsi="Wingdings" w:hint="default"/>
      </w:rPr>
    </w:lvl>
    <w:lvl w:ilvl="1" w:tplc="8AFE9ED2" w:tentative="1">
      <w:start w:val="1"/>
      <w:numFmt w:val="bullet"/>
      <w:lvlText w:val="•"/>
      <w:lvlJc w:val="left"/>
      <w:pPr>
        <w:tabs>
          <w:tab w:val="num" w:pos="1440"/>
        </w:tabs>
        <w:ind w:left="1440" w:hanging="360"/>
      </w:pPr>
      <w:rPr>
        <w:rFonts w:ascii="Arial" w:hAnsi="Arial" w:hint="default"/>
      </w:rPr>
    </w:lvl>
    <w:lvl w:ilvl="2" w:tplc="706EB4FC" w:tentative="1">
      <w:start w:val="1"/>
      <w:numFmt w:val="bullet"/>
      <w:lvlText w:val="•"/>
      <w:lvlJc w:val="left"/>
      <w:pPr>
        <w:tabs>
          <w:tab w:val="num" w:pos="2160"/>
        </w:tabs>
        <w:ind w:left="2160" w:hanging="360"/>
      </w:pPr>
      <w:rPr>
        <w:rFonts w:ascii="Arial" w:hAnsi="Arial" w:hint="default"/>
      </w:rPr>
    </w:lvl>
    <w:lvl w:ilvl="3" w:tplc="CAB4ED2E" w:tentative="1">
      <w:start w:val="1"/>
      <w:numFmt w:val="bullet"/>
      <w:lvlText w:val="•"/>
      <w:lvlJc w:val="left"/>
      <w:pPr>
        <w:tabs>
          <w:tab w:val="num" w:pos="2880"/>
        </w:tabs>
        <w:ind w:left="2880" w:hanging="360"/>
      </w:pPr>
      <w:rPr>
        <w:rFonts w:ascii="Arial" w:hAnsi="Arial" w:hint="default"/>
      </w:rPr>
    </w:lvl>
    <w:lvl w:ilvl="4" w:tplc="BA92E688" w:tentative="1">
      <w:start w:val="1"/>
      <w:numFmt w:val="bullet"/>
      <w:lvlText w:val="•"/>
      <w:lvlJc w:val="left"/>
      <w:pPr>
        <w:tabs>
          <w:tab w:val="num" w:pos="3600"/>
        </w:tabs>
        <w:ind w:left="3600" w:hanging="360"/>
      </w:pPr>
      <w:rPr>
        <w:rFonts w:ascii="Arial" w:hAnsi="Arial" w:hint="default"/>
      </w:rPr>
    </w:lvl>
    <w:lvl w:ilvl="5" w:tplc="A52C01D0" w:tentative="1">
      <w:start w:val="1"/>
      <w:numFmt w:val="bullet"/>
      <w:lvlText w:val="•"/>
      <w:lvlJc w:val="left"/>
      <w:pPr>
        <w:tabs>
          <w:tab w:val="num" w:pos="4320"/>
        </w:tabs>
        <w:ind w:left="4320" w:hanging="360"/>
      </w:pPr>
      <w:rPr>
        <w:rFonts w:ascii="Arial" w:hAnsi="Arial" w:hint="default"/>
      </w:rPr>
    </w:lvl>
    <w:lvl w:ilvl="6" w:tplc="D1AE7FE2" w:tentative="1">
      <w:start w:val="1"/>
      <w:numFmt w:val="bullet"/>
      <w:lvlText w:val="•"/>
      <w:lvlJc w:val="left"/>
      <w:pPr>
        <w:tabs>
          <w:tab w:val="num" w:pos="5040"/>
        </w:tabs>
        <w:ind w:left="5040" w:hanging="360"/>
      </w:pPr>
      <w:rPr>
        <w:rFonts w:ascii="Arial" w:hAnsi="Arial" w:hint="default"/>
      </w:rPr>
    </w:lvl>
    <w:lvl w:ilvl="7" w:tplc="84B24744" w:tentative="1">
      <w:start w:val="1"/>
      <w:numFmt w:val="bullet"/>
      <w:lvlText w:val="•"/>
      <w:lvlJc w:val="left"/>
      <w:pPr>
        <w:tabs>
          <w:tab w:val="num" w:pos="5760"/>
        </w:tabs>
        <w:ind w:left="5760" w:hanging="360"/>
      </w:pPr>
      <w:rPr>
        <w:rFonts w:ascii="Arial" w:hAnsi="Arial" w:hint="default"/>
      </w:rPr>
    </w:lvl>
    <w:lvl w:ilvl="8" w:tplc="6652B2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8CCD7C"/>
    <w:multiLevelType w:val="hybridMultilevel"/>
    <w:tmpl w:val="B1C9BD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3D058B"/>
    <w:multiLevelType w:val="hybridMultilevel"/>
    <w:tmpl w:val="BE987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72101"/>
    <w:multiLevelType w:val="hybridMultilevel"/>
    <w:tmpl w:val="00483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65A18"/>
    <w:multiLevelType w:val="hybridMultilevel"/>
    <w:tmpl w:val="36A6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80EFB"/>
    <w:multiLevelType w:val="hybridMultilevel"/>
    <w:tmpl w:val="F016F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FA4B6F"/>
    <w:multiLevelType w:val="hybridMultilevel"/>
    <w:tmpl w:val="8800E4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267AC"/>
    <w:multiLevelType w:val="hybridMultilevel"/>
    <w:tmpl w:val="71A08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E62D51"/>
    <w:multiLevelType w:val="hybridMultilevel"/>
    <w:tmpl w:val="BDAFA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44008F"/>
    <w:multiLevelType w:val="hybridMultilevel"/>
    <w:tmpl w:val="8A1CC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84D7B7"/>
    <w:multiLevelType w:val="hybridMultilevel"/>
    <w:tmpl w:val="6A5A3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D0DCEF"/>
    <w:multiLevelType w:val="hybridMultilevel"/>
    <w:tmpl w:val="FE9762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4E306E"/>
    <w:multiLevelType w:val="hybridMultilevel"/>
    <w:tmpl w:val="64185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D9BBB"/>
    <w:multiLevelType w:val="hybridMultilevel"/>
    <w:tmpl w:val="63433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DCD7504"/>
    <w:multiLevelType w:val="hybridMultilevel"/>
    <w:tmpl w:val="DF9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B3EE4"/>
    <w:multiLevelType w:val="hybridMultilevel"/>
    <w:tmpl w:val="FD08D38A"/>
    <w:lvl w:ilvl="0" w:tplc="E146FAA8">
      <w:start w:val="1"/>
      <w:numFmt w:val="bullet"/>
      <w:lvlText w:val="•"/>
      <w:lvlJc w:val="left"/>
      <w:pPr>
        <w:tabs>
          <w:tab w:val="num" w:pos="720"/>
        </w:tabs>
        <w:ind w:left="720" w:hanging="360"/>
      </w:pPr>
      <w:rPr>
        <w:rFonts w:ascii="Arial" w:hAnsi="Arial" w:hint="default"/>
      </w:rPr>
    </w:lvl>
    <w:lvl w:ilvl="1" w:tplc="8AFE9ED2" w:tentative="1">
      <w:start w:val="1"/>
      <w:numFmt w:val="bullet"/>
      <w:lvlText w:val="•"/>
      <w:lvlJc w:val="left"/>
      <w:pPr>
        <w:tabs>
          <w:tab w:val="num" w:pos="1440"/>
        </w:tabs>
        <w:ind w:left="1440" w:hanging="360"/>
      </w:pPr>
      <w:rPr>
        <w:rFonts w:ascii="Arial" w:hAnsi="Arial" w:hint="default"/>
      </w:rPr>
    </w:lvl>
    <w:lvl w:ilvl="2" w:tplc="706EB4FC" w:tentative="1">
      <w:start w:val="1"/>
      <w:numFmt w:val="bullet"/>
      <w:lvlText w:val="•"/>
      <w:lvlJc w:val="left"/>
      <w:pPr>
        <w:tabs>
          <w:tab w:val="num" w:pos="2160"/>
        </w:tabs>
        <w:ind w:left="2160" w:hanging="360"/>
      </w:pPr>
      <w:rPr>
        <w:rFonts w:ascii="Arial" w:hAnsi="Arial" w:hint="default"/>
      </w:rPr>
    </w:lvl>
    <w:lvl w:ilvl="3" w:tplc="CAB4ED2E" w:tentative="1">
      <w:start w:val="1"/>
      <w:numFmt w:val="bullet"/>
      <w:lvlText w:val="•"/>
      <w:lvlJc w:val="left"/>
      <w:pPr>
        <w:tabs>
          <w:tab w:val="num" w:pos="2880"/>
        </w:tabs>
        <w:ind w:left="2880" w:hanging="360"/>
      </w:pPr>
      <w:rPr>
        <w:rFonts w:ascii="Arial" w:hAnsi="Arial" w:hint="default"/>
      </w:rPr>
    </w:lvl>
    <w:lvl w:ilvl="4" w:tplc="BA92E688" w:tentative="1">
      <w:start w:val="1"/>
      <w:numFmt w:val="bullet"/>
      <w:lvlText w:val="•"/>
      <w:lvlJc w:val="left"/>
      <w:pPr>
        <w:tabs>
          <w:tab w:val="num" w:pos="3600"/>
        </w:tabs>
        <w:ind w:left="3600" w:hanging="360"/>
      </w:pPr>
      <w:rPr>
        <w:rFonts w:ascii="Arial" w:hAnsi="Arial" w:hint="default"/>
      </w:rPr>
    </w:lvl>
    <w:lvl w:ilvl="5" w:tplc="A52C01D0" w:tentative="1">
      <w:start w:val="1"/>
      <w:numFmt w:val="bullet"/>
      <w:lvlText w:val="•"/>
      <w:lvlJc w:val="left"/>
      <w:pPr>
        <w:tabs>
          <w:tab w:val="num" w:pos="4320"/>
        </w:tabs>
        <w:ind w:left="4320" w:hanging="360"/>
      </w:pPr>
      <w:rPr>
        <w:rFonts w:ascii="Arial" w:hAnsi="Arial" w:hint="default"/>
      </w:rPr>
    </w:lvl>
    <w:lvl w:ilvl="6" w:tplc="D1AE7FE2" w:tentative="1">
      <w:start w:val="1"/>
      <w:numFmt w:val="bullet"/>
      <w:lvlText w:val="•"/>
      <w:lvlJc w:val="left"/>
      <w:pPr>
        <w:tabs>
          <w:tab w:val="num" w:pos="5040"/>
        </w:tabs>
        <w:ind w:left="5040" w:hanging="360"/>
      </w:pPr>
      <w:rPr>
        <w:rFonts w:ascii="Arial" w:hAnsi="Arial" w:hint="default"/>
      </w:rPr>
    </w:lvl>
    <w:lvl w:ilvl="7" w:tplc="84B24744" w:tentative="1">
      <w:start w:val="1"/>
      <w:numFmt w:val="bullet"/>
      <w:lvlText w:val="•"/>
      <w:lvlJc w:val="left"/>
      <w:pPr>
        <w:tabs>
          <w:tab w:val="num" w:pos="5760"/>
        </w:tabs>
        <w:ind w:left="5760" w:hanging="360"/>
      </w:pPr>
      <w:rPr>
        <w:rFonts w:ascii="Arial" w:hAnsi="Arial" w:hint="default"/>
      </w:rPr>
    </w:lvl>
    <w:lvl w:ilvl="8" w:tplc="6652B2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384AD0"/>
    <w:multiLevelType w:val="hybridMultilevel"/>
    <w:tmpl w:val="21FE77F2"/>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FEE432A"/>
    <w:multiLevelType w:val="hybridMultilevel"/>
    <w:tmpl w:val="C6DA0C22"/>
    <w:lvl w:ilvl="0" w:tplc="BBB47D8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4B607954"/>
    <w:multiLevelType w:val="hybridMultilevel"/>
    <w:tmpl w:val="D7383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C510A"/>
    <w:multiLevelType w:val="hybridMultilevel"/>
    <w:tmpl w:val="14069E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AC712E"/>
    <w:multiLevelType w:val="hybridMultilevel"/>
    <w:tmpl w:val="96AE1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A4EB7"/>
    <w:multiLevelType w:val="hybridMultilevel"/>
    <w:tmpl w:val="8F0A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31970"/>
    <w:multiLevelType w:val="hybridMultilevel"/>
    <w:tmpl w:val="26DE7C08"/>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78E8B4F2"/>
    <w:multiLevelType w:val="hybridMultilevel"/>
    <w:tmpl w:val="6FB08E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B63B12"/>
    <w:multiLevelType w:val="hybridMultilevel"/>
    <w:tmpl w:val="D33AC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5"/>
  </w:num>
  <w:num w:numId="4">
    <w:abstractNumId w:val="12"/>
  </w:num>
  <w:num w:numId="5">
    <w:abstractNumId w:val="1"/>
  </w:num>
  <w:num w:numId="6">
    <w:abstractNumId w:val="5"/>
  </w:num>
  <w:num w:numId="7">
    <w:abstractNumId w:val="10"/>
  </w:num>
  <w:num w:numId="8">
    <w:abstractNumId w:val="3"/>
  </w:num>
  <w:num w:numId="9">
    <w:abstractNumId w:val="23"/>
  </w:num>
  <w:num w:numId="10">
    <w:abstractNumId w:val="6"/>
  </w:num>
  <w:num w:numId="11">
    <w:abstractNumId w:val="11"/>
  </w:num>
  <w:num w:numId="12">
    <w:abstractNumId w:val="9"/>
  </w:num>
  <w:num w:numId="13">
    <w:abstractNumId w:val="26"/>
  </w:num>
  <w:num w:numId="14">
    <w:abstractNumId w:val="7"/>
  </w:num>
  <w:num w:numId="15">
    <w:abstractNumId w:val="16"/>
  </w:num>
  <w:num w:numId="16">
    <w:abstractNumId w:val="21"/>
  </w:num>
  <w:num w:numId="17">
    <w:abstractNumId w:val="19"/>
  </w:num>
  <w:num w:numId="18">
    <w:abstractNumId w:val="14"/>
  </w:num>
  <w:num w:numId="19">
    <w:abstractNumId w:val="0"/>
  </w:num>
  <w:num w:numId="20">
    <w:abstractNumId w:val="18"/>
  </w:num>
  <w:num w:numId="21">
    <w:abstractNumId w:val="24"/>
  </w:num>
  <w:num w:numId="22">
    <w:abstractNumId w:val="20"/>
  </w:num>
  <w:num w:numId="23">
    <w:abstractNumId w:val="8"/>
  </w:num>
  <w:num w:numId="24">
    <w:abstractNumId w:val="22"/>
  </w:num>
  <w:num w:numId="25">
    <w:abstractNumId w:val="4"/>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5B"/>
    <w:rsid w:val="00020CFA"/>
    <w:rsid w:val="00040D47"/>
    <w:rsid w:val="000431DD"/>
    <w:rsid w:val="0005350A"/>
    <w:rsid w:val="00082739"/>
    <w:rsid w:val="00093E1C"/>
    <w:rsid w:val="000A5600"/>
    <w:rsid w:val="000D789A"/>
    <w:rsid w:val="000E080A"/>
    <w:rsid w:val="000F6E70"/>
    <w:rsid w:val="0011479E"/>
    <w:rsid w:val="00122003"/>
    <w:rsid w:val="001323A2"/>
    <w:rsid w:val="00136779"/>
    <w:rsid w:val="00170C0D"/>
    <w:rsid w:val="001743EE"/>
    <w:rsid w:val="00185AF0"/>
    <w:rsid w:val="001C0047"/>
    <w:rsid w:val="001E7099"/>
    <w:rsid w:val="001F060A"/>
    <w:rsid w:val="001F4787"/>
    <w:rsid w:val="00252A8F"/>
    <w:rsid w:val="00264919"/>
    <w:rsid w:val="00292CE8"/>
    <w:rsid w:val="002A073B"/>
    <w:rsid w:val="00315E16"/>
    <w:rsid w:val="00353A27"/>
    <w:rsid w:val="0036396D"/>
    <w:rsid w:val="003757A8"/>
    <w:rsid w:val="003C710C"/>
    <w:rsid w:val="003F0488"/>
    <w:rsid w:val="004412B1"/>
    <w:rsid w:val="004B19BF"/>
    <w:rsid w:val="004C5AE6"/>
    <w:rsid w:val="004E0E0D"/>
    <w:rsid w:val="004E52E7"/>
    <w:rsid w:val="00515DB8"/>
    <w:rsid w:val="00533F6C"/>
    <w:rsid w:val="00566CB9"/>
    <w:rsid w:val="0059463F"/>
    <w:rsid w:val="005E606F"/>
    <w:rsid w:val="00601408"/>
    <w:rsid w:val="00611011"/>
    <w:rsid w:val="00613630"/>
    <w:rsid w:val="0062446C"/>
    <w:rsid w:val="00650F99"/>
    <w:rsid w:val="00673D77"/>
    <w:rsid w:val="006816F0"/>
    <w:rsid w:val="006C2EB2"/>
    <w:rsid w:val="00703B3E"/>
    <w:rsid w:val="007150BD"/>
    <w:rsid w:val="00731A6E"/>
    <w:rsid w:val="00763F51"/>
    <w:rsid w:val="0078125D"/>
    <w:rsid w:val="00793E43"/>
    <w:rsid w:val="007D3EA0"/>
    <w:rsid w:val="007F3D22"/>
    <w:rsid w:val="0080478A"/>
    <w:rsid w:val="008137A6"/>
    <w:rsid w:val="0085226A"/>
    <w:rsid w:val="00853818"/>
    <w:rsid w:val="00872ADD"/>
    <w:rsid w:val="008768CE"/>
    <w:rsid w:val="00883DEE"/>
    <w:rsid w:val="008A7187"/>
    <w:rsid w:val="008B4610"/>
    <w:rsid w:val="008C19C6"/>
    <w:rsid w:val="008D277E"/>
    <w:rsid w:val="008E0982"/>
    <w:rsid w:val="0090749D"/>
    <w:rsid w:val="00915859"/>
    <w:rsid w:val="00926ADB"/>
    <w:rsid w:val="009407BA"/>
    <w:rsid w:val="009A3012"/>
    <w:rsid w:val="009B7D04"/>
    <w:rsid w:val="009D1AD7"/>
    <w:rsid w:val="009E1E5F"/>
    <w:rsid w:val="00A50B1C"/>
    <w:rsid w:val="00A81217"/>
    <w:rsid w:val="00AA3AA5"/>
    <w:rsid w:val="00AB1D91"/>
    <w:rsid w:val="00AF5E7A"/>
    <w:rsid w:val="00B20970"/>
    <w:rsid w:val="00B412A5"/>
    <w:rsid w:val="00B91A6C"/>
    <w:rsid w:val="00BC6311"/>
    <w:rsid w:val="00BD28B5"/>
    <w:rsid w:val="00C13960"/>
    <w:rsid w:val="00C40189"/>
    <w:rsid w:val="00CB3098"/>
    <w:rsid w:val="00CB6DD1"/>
    <w:rsid w:val="00CD702F"/>
    <w:rsid w:val="00CF5EC2"/>
    <w:rsid w:val="00D05561"/>
    <w:rsid w:val="00D60216"/>
    <w:rsid w:val="00D60C5B"/>
    <w:rsid w:val="00D8050A"/>
    <w:rsid w:val="00D835F4"/>
    <w:rsid w:val="00DE71A7"/>
    <w:rsid w:val="00DF043B"/>
    <w:rsid w:val="00DF6AFE"/>
    <w:rsid w:val="00E22446"/>
    <w:rsid w:val="00E235BF"/>
    <w:rsid w:val="00E27433"/>
    <w:rsid w:val="00E67465"/>
    <w:rsid w:val="00E678EB"/>
    <w:rsid w:val="00E87B9A"/>
    <w:rsid w:val="00E92B12"/>
    <w:rsid w:val="00EA7323"/>
    <w:rsid w:val="00EE5EA1"/>
    <w:rsid w:val="00F01B1B"/>
    <w:rsid w:val="00F059EC"/>
    <w:rsid w:val="00FE26CC"/>
    <w:rsid w:val="00FE74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37A68"/>
  <w15:docId w15:val="{642D12A2-C68A-4392-A0C8-A0E47077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5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5B"/>
    <w:rPr>
      <w:color w:val="0000FF"/>
      <w:u w:val="single"/>
    </w:rPr>
  </w:style>
  <w:style w:type="paragraph" w:styleId="Header">
    <w:name w:val="header"/>
    <w:basedOn w:val="Normal"/>
    <w:link w:val="HeaderChar"/>
    <w:uiPriority w:val="99"/>
    <w:unhideWhenUsed/>
    <w:rsid w:val="00D60C5B"/>
    <w:pPr>
      <w:tabs>
        <w:tab w:val="center" w:pos="4513"/>
        <w:tab w:val="right" w:pos="9026"/>
      </w:tabs>
    </w:pPr>
  </w:style>
  <w:style w:type="character" w:customStyle="1" w:styleId="HeaderChar">
    <w:name w:val="Header Char"/>
    <w:basedOn w:val="DefaultParagraphFont"/>
    <w:link w:val="Header"/>
    <w:uiPriority w:val="99"/>
    <w:rsid w:val="00D60C5B"/>
    <w:rPr>
      <w:rFonts w:ascii="Calibri" w:hAnsi="Calibri" w:cs="Times New Roman"/>
      <w:lang w:eastAsia="en-GB"/>
    </w:rPr>
  </w:style>
  <w:style w:type="paragraph" w:styleId="Footer">
    <w:name w:val="footer"/>
    <w:basedOn w:val="Normal"/>
    <w:link w:val="FooterChar"/>
    <w:uiPriority w:val="99"/>
    <w:unhideWhenUsed/>
    <w:rsid w:val="00D60C5B"/>
    <w:pPr>
      <w:tabs>
        <w:tab w:val="center" w:pos="4513"/>
        <w:tab w:val="right" w:pos="9026"/>
      </w:tabs>
    </w:pPr>
  </w:style>
  <w:style w:type="character" w:customStyle="1" w:styleId="FooterChar">
    <w:name w:val="Footer Char"/>
    <w:basedOn w:val="DefaultParagraphFont"/>
    <w:link w:val="Footer"/>
    <w:uiPriority w:val="99"/>
    <w:rsid w:val="00D60C5B"/>
    <w:rPr>
      <w:rFonts w:ascii="Calibri" w:hAnsi="Calibri" w:cs="Times New Roman"/>
      <w:lang w:eastAsia="en-GB"/>
    </w:rPr>
  </w:style>
  <w:style w:type="paragraph" w:styleId="BalloonText">
    <w:name w:val="Balloon Text"/>
    <w:basedOn w:val="Normal"/>
    <w:link w:val="BalloonTextChar"/>
    <w:uiPriority w:val="99"/>
    <w:semiHidden/>
    <w:unhideWhenUsed/>
    <w:rsid w:val="00D60C5B"/>
    <w:rPr>
      <w:rFonts w:ascii="Tahoma" w:hAnsi="Tahoma" w:cs="Tahoma"/>
      <w:sz w:val="16"/>
      <w:szCs w:val="16"/>
    </w:rPr>
  </w:style>
  <w:style w:type="character" w:customStyle="1" w:styleId="BalloonTextChar">
    <w:name w:val="Balloon Text Char"/>
    <w:basedOn w:val="DefaultParagraphFont"/>
    <w:link w:val="BalloonText"/>
    <w:uiPriority w:val="99"/>
    <w:semiHidden/>
    <w:rsid w:val="00D60C5B"/>
    <w:rPr>
      <w:rFonts w:ascii="Tahoma" w:hAnsi="Tahoma" w:cs="Tahoma"/>
      <w:sz w:val="16"/>
      <w:szCs w:val="16"/>
      <w:lang w:eastAsia="en-GB"/>
    </w:rPr>
  </w:style>
  <w:style w:type="character" w:styleId="Strong">
    <w:name w:val="Strong"/>
    <w:basedOn w:val="DefaultParagraphFont"/>
    <w:uiPriority w:val="22"/>
    <w:qFormat/>
    <w:rsid w:val="00731A6E"/>
    <w:rPr>
      <w:b/>
      <w:bCs/>
    </w:rPr>
  </w:style>
  <w:style w:type="character" w:customStyle="1" w:styleId="threece">
    <w:name w:val="threece"/>
    <w:basedOn w:val="DefaultParagraphFont"/>
    <w:rsid w:val="00731A6E"/>
  </w:style>
  <w:style w:type="table" w:styleId="TableGrid">
    <w:name w:val="Table Grid"/>
    <w:basedOn w:val="TableNormal"/>
    <w:uiPriority w:val="59"/>
    <w:unhideWhenUsed/>
    <w:rsid w:val="00BD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D4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040D47"/>
    <w:pPr>
      <w:ind w:left="720"/>
      <w:contextualSpacing/>
    </w:pPr>
  </w:style>
  <w:style w:type="character" w:customStyle="1" w:styleId="UnresolvedMention1">
    <w:name w:val="Unresolved Mention1"/>
    <w:basedOn w:val="DefaultParagraphFont"/>
    <w:uiPriority w:val="99"/>
    <w:semiHidden/>
    <w:unhideWhenUsed/>
    <w:rsid w:val="00353A27"/>
    <w:rPr>
      <w:color w:val="605E5C"/>
      <w:shd w:val="clear" w:color="auto" w:fill="E1DFDD"/>
    </w:rPr>
  </w:style>
  <w:style w:type="character" w:styleId="CommentReference">
    <w:name w:val="annotation reference"/>
    <w:basedOn w:val="DefaultParagraphFont"/>
    <w:uiPriority w:val="99"/>
    <w:semiHidden/>
    <w:unhideWhenUsed/>
    <w:rsid w:val="00793E43"/>
    <w:rPr>
      <w:sz w:val="16"/>
      <w:szCs w:val="16"/>
    </w:rPr>
  </w:style>
  <w:style w:type="paragraph" w:styleId="CommentText">
    <w:name w:val="annotation text"/>
    <w:basedOn w:val="Normal"/>
    <w:link w:val="CommentTextChar"/>
    <w:uiPriority w:val="99"/>
    <w:semiHidden/>
    <w:unhideWhenUsed/>
    <w:rsid w:val="00793E43"/>
    <w:rPr>
      <w:sz w:val="20"/>
      <w:szCs w:val="20"/>
    </w:rPr>
  </w:style>
  <w:style w:type="character" w:customStyle="1" w:styleId="CommentTextChar">
    <w:name w:val="Comment Text Char"/>
    <w:basedOn w:val="DefaultParagraphFont"/>
    <w:link w:val="CommentText"/>
    <w:uiPriority w:val="99"/>
    <w:semiHidden/>
    <w:rsid w:val="00793E43"/>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93E43"/>
    <w:rPr>
      <w:b/>
      <w:bCs/>
    </w:rPr>
  </w:style>
  <w:style w:type="character" w:customStyle="1" w:styleId="CommentSubjectChar">
    <w:name w:val="Comment Subject Char"/>
    <w:basedOn w:val="CommentTextChar"/>
    <w:link w:val="CommentSubject"/>
    <w:uiPriority w:val="99"/>
    <w:semiHidden/>
    <w:rsid w:val="00793E43"/>
    <w:rPr>
      <w:rFonts w:ascii="Calibri" w:hAnsi="Calibri" w:cs="Times New Roman"/>
      <w:b/>
      <w:bCs/>
      <w:sz w:val="20"/>
      <w:szCs w:val="20"/>
      <w:lang w:eastAsia="en-GB"/>
    </w:rPr>
  </w:style>
  <w:style w:type="character" w:customStyle="1" w:styleId="UnresolvedMention">
    <w:name w:val="Unresolved Mention"/>
    <w:basedOn w:val="DefaultParagraphFont"/>
    <w:uiPriority w:val="99"/>
    <w:semiHidden/>
    <w:unhideWhenUsed/>
    <w:rsid w:val="00AF5E7A"/>
    <w:rPr>
      <w:color w:val="605E5C"/>
      <w:shd w:val="clear" w:color="auto" w:fill="E1DFDD"/>
    </w:rPr>
  </w:style>
  <w:style w:type="character" w:styleId="EndnoteReference">
    <w:name w:val="endnote reference"/>
    <w:basedOn w:val="DefaultParagraphFont"/>
    <w:uiPriority w:val="99"/>
    <w:semiHidden/>
    <w:unhideWhenUsed/>
    <w:rsid w:val="00315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5431">
      <w:bodyDiv w:val="1"/>
      <w:marLeft w:val="0"/>
      <w:marRight w:val="0"/>
      <w:marTop w:val="0"/>
      <w:marBottom w:val="0"/>
      <w:divBdr>
        <w:top w:val="none" w:sz="0" w:space="0" w:color="auto"/>
        <w:left w:val="none" w:sz="0" w:space="0" w:color="auto"/>
        <w:bottom w:val="none" w:sz="0" w:space="0" w:color="auto"/>
        <w:right w:val="none" w:sz="0" w:space="0" w:color="auto"/>
      </w:divBdr>
    </w:div>
    <w:div w:id="284237407">
      <w:bodyDiv w:val="1"/>
      <w:marLeft w:val="0"/>
      <w:marRight w:val="0"/>
      <w:marTop w:val="0"/>
      <w:marBottom w:val="0"/>
      <w:divBdr>
        <w:top w:val="none" w:sz="0" w:space="0" w:color="auto"/>
        <w:left w:val="none" w:sz="0" w:space="0" w:color="auto"/>
        <w:bottom w:val="none" w:sz="0" w:space="0" w:color="auto"/>
        <w:right w:val="none" w:sz="0" w:space="0" w:color="auto"/>
      </w:divBdr>
    </w:div>
    <w:div w:id="647519554">
      <w:bodyDiv w:val="1"/>
      <w:marLeft w:val="0"/>
      <w:marRight w:val="0"/>
      <w:marTop w:val="0"/>
      <w:marBottom w:val="0"/>
      <w:divBdr>
        <w:top w:val="none" w:sz="0" w:space="0" w:color="auto"/>
        <w:left w:val="none" w:sz="0" w:space="0" w:color="auto"/>
        <w:bottom w:val="none" w:sz="0" w:space="0" w:color="auto"/>
        <w:right w:val="none" w:sz="0" w:space="0" w:color="auto"/>
      </w:divBdr>
      <w:divsChild>
        <w:div w:id="1897355285">
          <w:marLeft w:val="360"/>
          <w:marRight w:val="0"/>
          <w:marTop w:val="200"/>
          <w:marBottom w:val="0"/>
          <w:divBdr>
            <w:top w:val="none" w:sz="0" w:space="0" w:color="auto"/>
            <w:left w:val="none" w:sz="0" w:space="0" w:color="auto"/>
            <w:bottom w:val="none" w:sz="0" w:space="0" w:color="auto"/>
            <w:right w:val="none" w:sz="0" w:space="0" w:color="auto"/>
          </w:divBdr>
        </w:div>
        <w:div w:id="87890002">
          <w:marLeft w:val="360"/>
          <w:marRight w:val="0"/>
          <w:marTop w:val="200"/>
          <w:marBottom w:val="0"/>
          <w:divBdr>
            <w:top w:val="none" w:sz="0" w:space="0" w:color="auto"/>
            <w:left w:val="none" w:sz="0" w:space="0" w:color="auto"/>
            <w:bottom w:val="none" w:sz="0" w:space="0" w:color="auto"/>
            <w:right w:val="none" w:sz="0" w:space="0" w:color="auto"/>
          </w:divBdr>
        </w:div>
        <w:div w:id="471602614">
          <w:marLeft w:val="360"/>
          <w:marRight w:val="0"/>
          <w:marTop w:val="200"/>
          <w:marBottom w:val="0"/>
          <w:divBdr>
            <w:top w:val="none" w:sz="0" w:space="0" w:color="auto"/>
            <w:left w:val="none" w:sz="0" w:space="0" w:color="auto"/>
            <w:bottom w:val="none" w:sz="0" w:space="0" w:color="auto"/>
            <w:right w:val="none" w:sz="0" w:space="0" w:color="auto"/>
          </w:divBdr>
        </w:div>
        <w:div w:id="963341708">
          <w:marLeft w:val="360"/>
          <w:marRight w:val="0"/>
          <w:marTop w:val="200"/>
          <w:marBottom w:val="0"/>
          <w:divBdr>
            <w:top w:val="none" w:sz="0" w:space="0" w:color="auto"/>
            <w:left w:val="none" w:sz="0" w:space="0" w:color="auto"/>
            <w:bottom w:val="none" w:sz="0" w:space="0" w:color="auto"/>
            <w:right w:val="none" w:sz="0" w:space="0" w:color="auto"/>
          </w:divBdr>
        </w:div>
        <w:div w:id="1040403462">
          <w:marLeft w:val="360"/>
          <w:marRight w:val="0"/>
          <w:marTop w:val="200"/>
          <w:marBottom w:val="0"/>
          <w:divBdr>
            <w:top w:val="none" w:sz="0" w:space="0" w:color="auto"/>
            <w:left w:val="none" w:sz="0" w:space="0" w:color="auto"/>
            <w:bottom w:val="none" w:sz="0" w:space="0" w:color="auto"/>
            <w:right w:val="none" w:sz="0" w:space="0" w:color="auto"/>
          </w:divBdr>
        </w:div>
        <w:div w:id="887835187">
          <w:marLeft w:val="360"/>
          <w:marRight w:val="0"/>
          <w:marTop w:val="200"/>
          <w:marBottom w:val="0"/>
          <w:divBdr>
            <w:top w:val="none" w:sz="0" w:space="0" w:color="auto"/>
            <w:left w:val="none" w:sz="0" w:space="0" w:color="auto"/>
            <w:bottom w:val="none" w:sz="0" w:space="0" w:color="auto"/>
            <w:right w:val="none" w:sz="0" w:space="0" w:color="auto"/>
          </w:divBdr>
        </w:div>
      </w:divsChild>
    </w:div>
    <w:div w:id="1044791684">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752578832">
      <w:bodyDiv w:val="1"/>
      <w:marLeft w:val="0"/>
      <w:marRight w:val="0"/>
      <w:marTop w:val="0"/>
      <w:marBottom w:val="0"/>
      <w:divBdr>
        <w:top w:val="none" w:sz="0" w:space="0" w:color="auto"/>
        <w:left w:val="none" w:sz="0" w:space="0" w:color="auto"/>
        <w:bottom w:val="none" w:sz="0" w:space="0" w:color="auto"/>
        <w:right w:val="none" w:sz="0" w:space="0" w:color="auto"/>
      </w:divBdr>
    </w:div>
    <w:div w:id="1874538919">
      <w:bodyDiv w:val="1"/>
      <w:marLeft w:val="0"/>
      <w:marRight w:val="0"/>
      <w:marTop w:val="0"/>
      <w:marBottom w:val="0"/>
      <w:divBdr>
        <w:top w:val="none" w:sz="0" w:space="0" w:color="auto"/>
        <w:left w:val="none" w:sz="0" w:space="0" w:color="auto"/>
        <w:bottom w:val="none" w:sz="0" w:space="0" w:color="auto"/>
        <w:right w:val="none" w:sz="0" w:space="0" w:color="auto"/>
      </w:divBdr>
    </w:div>
    <w:div w:id="19997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poole1@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5F631.9C2F3E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F28D-8D64-4260-BDB3-FB5D93E4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Hounslow &amp; Richmond Community Healthcare NHS Trust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Lambdon Ross</dc:creator>
  <cp:lastModifiedBy>Carita Magnani</cp:lastModifiedBy>
  <cp:revision>2</cp:revision>
  <cp:lastPrinted>2019-08-14T13:47:00Z</cp:lastPrinted>
  <dcterms:created xsi:type="dcterms:W3CDTF">2020-03-11T15:37:00Z</dcterms:created>
  <dcterms:modified xsi:type="dcterms:W3CDTF">2020-03-11T15:37:00Z</dcterms:modified>
</cp:coreProperties>
</file>