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DB6" w:rsidRDefault="00E81DB6" w:rsidP="00E81DB6">
      <w:pPr>
        <w:rPr>
          <w:sz w:val="36"/>
          <w:szCs w:val="36"/>
        </w:rPr>
      </w:pPr>
    </w:p>
    <w:p w:rsidR="00E81DB6" w:rsidRPr="0027607A" w:rsidRDefault="00E81DB6" w:rsidP="00E81DB6">
      <w:pPr>
        <w:rPr>
          <w:sz w:val="36"/>
          <w:szCs w:val="36"/>
        </w:rPr>
      </w:pPr>
      <w:r>
        <w:rPr>
          <w:sz w:val="36"/>
          <w:szCs w:val="36"/>
        </w:rPr>
        <w:t xml:space="preserve">Free Tavistock Relationships Training: </w:t>
      </w:r>
      <w:r w:rsidRPr="0027607A">
        <w:rPr>
          <w:sz w:val="36"/>
          <w:szCs w:val="36"/>
        </w:rPr>
        <w:t>Reducing Parental Conflict – why it matters and what we can do to help</w:t>
      </w:r>
    </w:p>
    <w:p w:rsidR="005B5025" w:rsidRPr="00E81DB6" w:rsidRDefault="001516D9" w:rsidP="005B5025">
      <w:pPr>
        <w:rPr>
          <w:rFonts w:cstheme="minorHAnsi"/>
          <w:b/>
          <w:sz w:val="24"/>
          <w:szCs w:val="24"/>
        </w:rPr>
      </w:pPr>
      <w:r w:rsidRPr="00E81DB6">
        <w:rPr>
          <w:noProof/>
          <w:sz w:val="24"/>
          <w:szCs w:val="24"/>
          <w:lang w:val="en-US"/>
        </w:rPr>
        <w:drawing>
          <wp:anchor distT="0" distB="0" distL="114300" distR="114300" simplePos="0" relativeHeight="251658240" behindDoc="0" locked="1" layoutInCell="1" allowOverlap="1" wp14:anchorId="73816335" wp14:editId="45C7D773">
            <wp:simplePos x="0" y="0"/>
            <wp:positionH relativeFrom="column">
              <wp:posOffset>3209925</wp:posOffset>
            </wp:positionH>
            <wp:positionV relativeFrom="page">
              <wp:posOffset>142875</wp:posOffset>
            </wp:positionV>
            <wp:extent cx="3667760" cy="10477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Top.jpg"/>
                    <pic:cNvPicPr/>
                  </pic:nvPicPr>
                  <pic:blipFill rotWithShape="1">
                    <a:blip r:embed="rId6" cstate="print">
                      <a:extLst>
                        <a:ext uri="{28A0092B-C50C-407E-A947-70E740481C1C}">
                          <a14:useLocalDpi xmlns:a14="http://schemas.microsoft.com/office/drawing/2010/main" val="0"/>
                        </a:ext>
                      </a:extLst>
                    </a:blip>
                    <a:srcRect l="42873"/>
                    <a:stretch/>
                  </pic:blipFill>
                  <pic:spPr bwMode="auto">
                    <a:xfrm>
                      <a:off x="0" y="0"/>
                      <a:ext cx="3667760" cy="1047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B5025" w:rsidRPr="00E81DB6">
        <w:rPr>
          <w:rFonts w:cstheme="minorHAnsi"/>
          <w:b/>
          <w:sz w:val="24"/>
          <w:szCs w:val="24"/>
        </w:rPr>
        <w:t xml:space="preserve">Free half day </w:t>
      </w:r>
      <w:r w:rsidR="00BE7828">
        <w:rPr>
          <w:rFonts w:cstheme="minorHAnsi"/>
          <w:b/>
          <w:sz w:val="24"/>
          <w:szCs w:val="24"/>
        </w:rPr>
        <w:t xml:space="preserve">CPD </w:t>
      </w:r>
      <w:r w:rsidR="005B5025" w:rsidRPr="00E81DB6">
        <w:rPr>
          <w:rFonts w:cstheme="minorHAnsi"/>
          <w:b/>
          <w:sz w:val="24"/>
          <w:szCs w:val="24"/>
        </w:rPr>
        <w:t>certificated training for children and families voluntary sector agencies,  schools and health visitors working in Westminster, RB  Kensington and Chelsea, Camden, Hammersmith and Fulham, Croydon, Brent and Lambeth (8 places per local authority area)</w:t>
      </w:r>
    </w:p>
    <w:p w:rsidR="005B5025" w:rsidRPr="00E81DB6" w:rsidRDefault="005B5025" w:rsidP="005B5025">
      <w:pPr>
        <w:rPr>
          <w:rFonts w:cstheme="minorHAnsi"/>
          <w:sz w:val="24"/>
          <w:szCs w:val="24"/>
        </w:rPr>
      </w:pPr>
      <w:bookmarkStart w:id="0" w:name="_GoBack"/>
      <w:r w:rsidRPr="00E81DB6">
        <w:rPr>
          <w:rFonts w:cstheme="minorHAnsi"/>
          <w:b/>
          <w:sz w:val="24"/>
          <w:szCs w:val="24"/>
        </w:rPr>
        <w:t>Date:</w:t>
      </w:r>
      <w:r w:rsidRPr="00E81DB6">
        <w:rPr>
          <w:rFonts w:cstheme="minorHAnsi"/>
          <w:sz w:val="24"/>
          <w:szCs w:val="24"/>
        </w:rPr>
        <w:t xml:space="preserve"> Tuesday 22</w:t>
      </w:r>
      <w:r w:rsidRPr="00E81DB6">
        <w:rPr>
          <w:rFonts w:cstheme="minorHAnsi"/>
          <w:sz w:val="24"/>
          <w:szCs w:val="24"/>
          <w:vertAlign w:val="superscript"/>
        </w:rPr>
        <w:t>nd</w:t>
      </w:r>
      <w:r w:rsidRPr="00E81DB6">
        <w:rPr>
          <w:rFonts w:cstheme="minorHAnsi"/>
          <w:sz w:val="24"/>
          <w:szCs w:val="24"/>
        </w:rPr>
        <w:t xml:space="preserve"> October 9am registration for a 9.30 start until 12.30pm </w:t>
      </w:r>
    </w:p>
    <w:p w:rsidR="005B5025" w:rsidRPr="00E81DB6" w:rsidRDefault="005B5025" w:rsidP="005B5025">
      <w:pPr>
        <w:rPr>
          <w:rFonts w:cstheme="minorHAnsi"/>
          <w:sz w:val="24"/>
          <w:szCs w:val="24"/>
        </w:rPr>
      </w:pPr>
      <w:r w:rsidRPr="00E81DB6">
        <w:rPr>
          <w:rFonts w:cstheme="minorHAnsi"/>
          <w:b/>
          <w:sz w:val="24"/>
          <w:szCs w:val="24"/>
        </w:rPr>
        <w:t>Venue</w:t>
      </w:r>
      <w:r w:rsidRPr="00E81DB6">
        <w:rPr>
          <w:rFonts w:cstheme="minorHAnsi"/>
          <w:sz w:val="24"/>
          <w:szCs w:val="24"/>
        </w:rPr>
        <w:t xml:space="preserve">: Tavistock Relationships, </w:t>
      </w:r>
      <w:r w:rsidR="00E81DB6">
        <w:rPr>
          <w:rFonts w:cstheme="minorHAnsi"/>
          <w:sz w:val="24"/>
          <w:szCs w:val="24"/>
        </w:rPr>
        <w:t xml:space="preserve">Hallam House, 56-60 Hallam Street, W1W 6JL (nearest tubes, Oxford Circus and Great Portland Street) </w:t>
      </w:r>
    </w:p>
    <w:p w:rsidR="005B5025" w:rsidRPr="00E81DB6" w:rsidRDefault="005B5025" w:rsidP="005B5025">
      <w:pPr>
        <w:rPr>
          <w:rFonts w:cstheme="minorHAnsi"/>
          <w:b/>
          <w:sz w:val="24"/>
          <w:szCs w:val="24"/>
        </w:rPr>
      </w:pPr>
      <w:r w:rsidRPr="00E81DB6">
        <w:rPr>
          <w:rFonts w:cstheme="minorHAnsi"/>
          <w:b/>
          <w:sz w:val="24"/>
          <w:szCs w:val="24"/>
        </w:rPr>
        <w:t xml:space="preserve">Learning outcomes </w:t>
      </w:r>
    </w:p>
    <w:p w:rsidR="005B5025" w:rsidRPr="00E81DB6" w:rsidRDefault="005B5025" w:rsidP="005B5025">
      <w:pPr>
        <w:pStyle w:val="NoSpacing"/>
        <w:numPr>
          <w:ilvl w:val="0"/>
          <w:numId w:val="1"/>
        </w:numPr>
        <w:rPr>
          <w:rFonts w:cstheme="minorHAnsi"/>
          <w:sz w:val="24"/>
          <w:szCs w:val="24"/>
        </w:rPr>
      </w:pPr>
      <w:r w:rsidRPr="00E81DB6">
        <w:rPr>
          <w:rFonts w:cstheme="minorHAnsi"/>
          <w:sz w:val="24"/>
          <w:szCs w:val="24"/>
        </w:rPr>
        <w:t xml:space="preserve">Brief overview of research, established and new  </w:t>
      </w:r>
    </w:p>
    <w:p w:rsidR="005B5025" w:rsidRPr="00E81DB6" w:rsidRDefault="005B5025" w:rsidP="005B5025">
      <w:pPr>
        <w:pStyle w:val="NoSpacing"/>
        <w:numPr>
          <w:ilvl w:val="0"/>
          <w:numId w:val="1"/>
        </w:numPr>
        <w:rPr>
          <w:rFonts w:cstheme="minorHAnsi"/>
          <w:sz w:val="24"/>
          <w:szCs w:val="24"/>
        </w:rPr>
      </w:pPr>
      <w:r w:rsidRPr="00E81DB6">
        <w:rPr>
          <w:rFonts w:cstheme="minorHAnsi"/>
          <w:sz w:val="24"/>
          <w:szCs w:val="24"/>
        </w:rPr>
        <w:t xml:space="preserve">Think about the nature of conflict for parental couples, living together or apart </w:t>
      </w:r>
    </w:p>
    <w:p w:rsidR="005B5025" w:rsidRPr="00E81DB6" w:rsidRDefault="005B5025" w:rsidP="005B5025">
      <w:pPr>
        <w:pStyle w:val="NoSpacing"/>
        <w:numPr>
          <w:ilvl w:val="0"/>
          <w:numId w:val="1"/>
        </w:numPr>
        <w:rPr>
          <w:rFonts w:cstheme="minorHAnsi"/>
          <w:sz w:val="24"/>
          <w:szCs w:val="24"/>
        </w:rPr>
      </w:pPr>
      <w:r w:rsidRPr="00E81DB6">
        <w:rPr>
          <w:rFonts w:cstheme="minorHAnsi"/>
          <w:sz w:val="24"/>
          <w:szCs w:val="24"/>
        </w:rPr>
        <w:t>Think about the impact on the child of parental conflict and what we really do to help</w:t>
      </w:r>
    </w:p>
    <w:p w:rsidR="005B5025" w:rsidRPr="00E81DB6" w:rsidRDefault="005B5025" w:rsidP="005B5025">
      <w:pPr>
        <w:pStyle w:val="NoSpacing"/>
        <w:numPr>
          <w:ilvl w:val="0"/>
          <w:numId w:val="1"/>
        </w:numPr>
        <w:rPr>
          <w:rFonts w:cstheme="minorHAnsi"/>
          <w:sz w:val="24"/>
          <w:szCs w:val="24"/>
        </w:rPr>
      </w:pPr>
      <w:r w:rsidRPr="00E81DB6">
        <w:rPr>
          <w:rFonts w:cstheme="minorHAnsi"/>
          <w:sz w:val="24"/>
          <w:szCs w:val="24"/>
        </w:rPr>
        <w:t>Find out about how to refer families for help effectively</w:t>
      </w:r>
    </w:p>
    <w:bookmarkEnd w:id="0"/>
    <w:p w:rsidR="005B5025" w:rsidRPr="00E81DB6" w:rsidRDefault="005B5025" w:rsidP="005B5025">
      <w:pPr>
        <w:pStyle w:val="NoSpacing"/>
        <w:rPr>
          <w:rFonts w:cstheme="minorHAnsi"/>
          <w:sz w:val="24"/>
          <w:szCs w:val="24"/>
        </w:rPr>
      </w:pPr>
    </w:p>
    <w:p w:rsidR="005B5025" w:rsidRPr="00E81DB6" w:rsidRDefault="005B5025" w:rsidP="005B5025">
      <w:pPr>
        <w:rPr>
          <w:rFonts w:cstheme="minorHAnsi"/>
          <w:b/>
          <w:sz w:val="24"/>
          <w:szCs w:val="24"/>
        </w:rPr>
      </w:pPr>
      <w:r w:rsidRPr="00E81DB6">
        <w:rPr>
          <w:rFonts w:cstheme="minorHAnsi"/>
          <w:b/>
          <w:sz w:val="24"/>
          <w:szCs w:val="24"/>
        </w:rPr>
        <w:t xml:space="preserve">Programme </w:t>
      </w:r>
    </w:p>
    <w:tbl>
      <w:tblPr>
        <w:tblW w:w="1006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5"/>
        <w:gridCol w:w="8930"/>
      </w:tblGrid>
      <w:tr w:rsidR="005B5025" w:rsidRPr="00E81DB6" w:rsidTr="00FB25E7">
        <w:tc>
          <w:tcPr>
            <w:tcW w:w="1135" w:type="dxa"/>
            <w:shd w:val="clear" w:color="auto" w:fill="CCC0D9"/>
          </w:tcPr>
          <w:p w:rsidR="005B5025" w:rsidRPr="00E81DB6" w:rsidRDefault="005B5025" w:rsidP="00FB25E7">
            <w:pPr>
              <w:pStyle w:val="NoSpacing"/>
              <w:rPr>
                <w:sz w:val="24"/>
                <w:szCs w:val="24"/>
              </w:rPr>
            </w:pPr>
            <w:r w:rsidRPr="00E81DB6">
              <w:rPr>
                <w:sz w:val="24"/>
                <w:szCs w:val="24"/>
              </w:rPr>
              <w:t>9.00am</w:t>
            </w:r>
          </w:p>
        </w:tc>
        <w:tc>
          <w:tcPr>
            <w:tcW w:w="8930" w:type="dxa"/>
            <w:shd w:val="clear" w:color="auto" w:fill="CCC0D9"/>
          </w:tcPr>
          <w:p w:rsidR="005B5025" w:rsidRPr="00E81DB6" w:rsidRDefault="005B5025" w:rsidP="00FB25E7">
            <w:pPr>
              <w:pStyle w:val="NoSpacing"/>
              <w:rPr>
                <w:sz w:val="24"/>
                <w:szCs w:val="24"/>
              </w:rPr>
            </w:pPr>
            <w:r w:rsidRPr="00E81DB6">
              <w:rPr>
                <w:sz w:val="24"/>
                <w:szCs w:val="24"/>
              </w:rPr>
              <w:t>Registration, tea and coffee, croissants and fruit</w:t>
            </w:r>
          </w:p>
        </w:tc>
      </w:tr>
      <w:tr w:rsidR="005B5025" w:rsidRPr="00E81DB6" w:rsidTr="00FB25E7">
        <w:tc>
          <w:tcPr>
            <w:tcW w:w="1135" w:type="dxa"/>
          </w:tcPr>
          <w:p w:rsidR="00C97F91" w:rsidRDefault="00C97F91" w:rsidP="00FB25E7">
            <w:pPr>
              <w:pStyle w:val="NoSpacing"/>
              <w:rPr>
                <w:sz w:val="24"/>
                <w:szCs w:val="24"/>
              </w:rPr>
            </w:pPr>
          </w:p>
          <w:p w:rsidR="005B5025" w:rsidRPr="00E81DB6" w:rsidRDefault="005B5025" w:rsidP="00FB25E7">
            <w:pPr>
              <w:pStyle w:val="NoSpacing"/>
              <w:rPr>
                <w:sz w:val="24"/>
                <w:szCs w:val="24"/>
              </w:rPr>
            </w:pPr>
            <w:r w:rsidRPr="00E81DB6">
              <w:rPr>
                <w:sz w:val="24"/>
                <w:szCs w:val="24"/>
              </w:rPr>
              <w:t>9.30 am</w:t>
            </w:r>
          </w:p>
          <w:p w:rsidR="005B5025" w:rsidRPr="00E81DB6" w:rsidRDefault="005B5025" w:rsidP="00FB25E7">
            <w:pPr>
              <w:pStyle w:val="NoSpacing"/>
              <w:rPr>
                <w:sz w:val="24"/>
                <w:szCs w:val="24"/>
              </w:rPr>
            </w:pPr>
          </w:p>
          <w:p w:rsidR="005B5025" w:rsidRPr="00E81DB6" w:rsidRDefault="005B5025" w:rsidP="00FB25E7">
            <w:pPr>
              <w:pStyle w:val="NoSpacing"/>
              <w:rPr>
                <w:sz w:val="24"/>
                <w:szCs w:val="24"/>
              </w:rPr>
            </w:pPr>
          </w:p>
          <w:p w:rsidR="005B5025" w:rsidRPr="00E81DB6" w:rsidRDefault="005B5025" w:rsidP="00FB25E7">
            <w:pPr>
              <w:pStyle w:val="NoSpacing"/>
              <w:rPr>
                <w:sz w:val="24"/>
                <w:szCs w:val="24"/>
              </w:rPr>
            </w:pPr>
          </w:p>
        </w:tc>
        <w:tc>
          <w:tcPr>
            <w:tcW w:w="8930" w:type="dxa"/>
          </w:tcPr>
          <w:p w:rsidR="00C97F91" w:rsidRDefault="00C97F91" w:rsidP="00FB25E7">
            <w:pPr>
              <w:pStyle w:val="NoSpacing"/>
              <w:rPr>
                <w:b/>
                <w:sz w:val="24"/>
                <w:szCs w:val="24"/>
              </w:rPr>
            </w:pPr>
          </w:p>
          <w:p w:rsidR="005B5025" w:rsidRPr="00E81DB6" w:rsidRDefault="005B5025" w:rsidP="00FB25E7">
            <w:pPr>
              <w:pStyle w:val="NoSpacing"/>
              <w:rPr>
                <w:b/>
                <w:sz w:val="24"/>
                <w:szCs w:val="24"/>
              </w:rPr>
            </w:pPr>
            <w:r w:rsidRPr="00E81DB6">
              <w:rPr>
                <w:b/>
                <w:sz w:val="24"/>
                <w:szCs w:val="24"/>
              </w:rPr>
              <w:t>Welcome</w:t>
            </w:r>
          </w:p>
          <w:p w:rsidR="00E81DB6" w:rsidRPr="00E81DB6" w:rsidRDefault="00E81DB6" w:rsidP="00E81DB6">
            <w:pPr>
              <w:pStyle w:val="NoSpacing"/>
              <w:rPr>
                <w:sz w:val="24"/>
                <w:szCs w:val="24"/>
              </w:rPr>
            </w:pPr>
            <w:r w:rsidRPr="00E81DB6">
              <w:rPr>
                <w:b/>
                <w:sz w:val="24"/>
                <w:szCs w:val="24"/>
              </w:rPr>
              <w:t>Presentation</w:t>
            </w:r>
            <w:r w:rsidRPr="00E81DB6">
              <w:rPr>
                <w:sz w:val="24"/>
                <w:szCs w:val="24"/>
              </w:rPr>
              <w:t xml:space="preserve">: brief overview of </w:t>
            </w:r>
            <w:r>
              <w:rPr>
                <w:sz w:val="24"/>
                <w:szCs w:val="24"/>
              </w:rPr>
              <w:t xml:space="preserve">parental </w:t>
            </w:r>
            <w:r w:rsidRPr="00E81DB6">
              <w:rPr>
                <w:sz w:val="24"/>
                <w:szCs w:val="24"/>
              </w:rPr>
              <w:t xml:space="preserve">couple </w:t>
            </w:r>
            <w:r>
              <w:rPr>
                <w:sz w:val="24"/>
                <w:szCs w:val="24"/>
              </w:rPr>
              <w:t>conflict res</w:t>
            </w:r>
            <w:r w:rsidRPr="00E81DB6">
              <w:rPr>
                <w:sz w:val="24"/>
                <w:szCs w:val="24"/>
              </w:rPr>
              <w:t>earch</w:t>
            </w:r>
            <w:r>
              <w:rPr>
                <w:sz w:val="24"/>
                <w:szCs w:val="24"/>
              </w:rPr>
              <w:t xml:space="preserve"> and its impact on children </w:t>
            </w:r>
          </w:p>
          <w:p w:rsidR="005B5025" w:rsidRPr="00E81DB6" w:rsidRDefault="00E81DB6" w:rsidP="00E81DB6">
            <w:pPr>
              <w:pStyle w:val="NoSpacing"/>
              <w:rPr>
                <w:sz w:val="24"/>
                <w:szCs w:val="24"/>
              </w:rPr>
            </w:pPr>
            <w:r>
              <w:rPr>
                <w:b/>
                <w:sz w:val="24"/>
                <w:szCs w:val="24"/>
              </w:rPr>
              <w:t xml:space="preserve">Exercises and discussion </w:t>
            </w:r>
          </w:p>
        </w:tc>
      </w:tr>
      <w:tr w:rsidR="005B5025" w:rsidRPr="00E81DB6" w:rsidTr="00FB25E7">
        <w:tc>
          <w:tcPr>
            <w:tcW w:w="1135" w:type="dxa"/>
            <w:shd w:val="clear" w:color="auto" w:fill="CCC0D9"/>
          </w:tcPr>
          <w:p w:rsidR="005B5025" w:rsidRPr="00E81DB6" w:rsidRDefault="005B5025" w:rsidP="00FB25E7">
            <w:pPr>
              <w:pStyle w:val="NoSpacing"/>
              <w:rPr>
                <w:sz w:val="24"/>
                <w:szCs w:val="24"/>
              </w:rPr>
            </w:pPr>
            <w:r w:rsidRPr="00E81DB6">
              <w:rPr>
                <w:sz w:val="24"/>
                <w:szCs w:val="24"/>
              </w:rPr>
              <w:t xml:space="preserve">11.00 </w:t>
            </w:r>
          </w:p>
        </w:tc>
        <w:tc>
          <w:tcPr>
            <w:tcW w:w="8930" w:type="dxa"/>
            <w:shd w:val="clear" w:color="auto" w:fill="CCC0D9"/>
          </w:tcPr>
          <w:p w:rsidR="005B5025" w:rsidRPr="00E81DB6" w:rsidRDefault="005B5025" w:rsidP="00FB25E7">
            <w:pPr>
              <w:pStyle w:val="NoSpacing"/>
              <w:rPr>
                <w:sz w:val="24"/>
                <w:szCs w:val="24"/>
              </w:rPr>
            </w:pPr>
            <w:r w:rsidRPr="00E81DB6">
              <w:rPr>
                <w:sz w:val="24"/>
                <w:szCs w:val="24"/>
              </w:rPr>
              <w:t xml:space="preserve">Coffee or tea </w:t>
            </w:r>
          </w:p>
        </w:tc>
      </w:tr>
      <w:tr w:rsidR="005B5025" w:rsidRPr="00E81DB6" w:rsidTr="00FB25E7">
        <w:tc>
          <w:tcPr>
            <w:tcW w:w="1135" w:type="dxa"/>
          </w:tcPr>
          <w:p w:rsidR="00C97F91" w:rsidRDefault="00C97F91" w:rsidP="00FB25E7">
            <w:pPr>
              <w:pStyle w:val="NoSpacing"/>
              <w:rPr>
                <w:sz w:val="24"/>
                <w:szCs w:val="24"/>
              </w:rPr>
            </w:pPr>
          </w:p>
          <w:p w:rsidR="005B5025" w:rsidRPr="00E81DB6" w:rsidRDefault="005B5025" w:rsidP="00FB25E7">
            <w:pPr>
              <w:pStyle w:val="NoSpacing"/>
              <w:rPr>
                <w:sz w:val="24"/>
                <w:szCs w:val="24"/>
              </w:rPr>
            </w:pPr>
            <w:r w:rsidRPr="00E81DB6">
              <w:rPr>
                <w:sz w:val="24"/>
                <w:szCs w:val="24"/>
              </w:rPr>
              <w:t>11.15am</w:t>
            </w:r>
          </w:p>
          <w:p w:rsidR="005B5025" w:rsidRPr="00E81DB6" w:rsidRDefault="005B5025" w:rsidP="00FB25E7">
            <w:pPr>
              <w:pStyle w:val="NoSpacing"/>
              <w:rPr>
                <w:sz w:val="24"/>
                <w:szCs w:val="24"/>
              </w:rPr>
            </w:pPr>
          </w:p>
          <w:p w:rsidR="005B5025" w:rsidRPr="00E81DB6" w:rsidRDefault="005B5025" w:rsidP="00FB25E7">
            <w:pPr>
              <w:pStyle w:val="NoSpacing"/>
              <w:rPr>
                <w:sz w:val="24"/>
                <w:szCs w:val="24"/>
              </w:rPr>
            </w:pPr>
          </w:p>
        </w:tc>
        <w:tc>
          <w:tcPr>
            <w:tcW w:w="8930" w:type="dxa"/>
          </w:tcPr>
          <w:p w:rsidR="00C97F91" w:rsidRDefault="00C97F91" w:rsidP="00FB25E7">
            <w:pPr>
              <w:pStyle w:val="NoSpacing"/>
              <w:rPr>
                <w:sz w:val="24"/>
                <w:szCs w:val="24"/>
              </w:rPr>
            </w:pPr>
          </w:p>
          <w:p w:rsidR="005B5025" w:rsidRDefault="00E81DB6" w:rsidP="00FB25E7">
            <w:pPr>
              <w:pStyle w:val="NoSpacing"/>
              <w:rPr>
                <w:sz w:val="24"/>
                <w:szCs w:val="24"/>
              </w:rPr>
            </w:pPr>
            <w:r>
              <w:rPr>
                <w:sz w:val="24"/>
                <w:szCs w:val="24"/>
              </w:rPr>
              <w:t xml:space="preserve">How we </w:t>
            </w:r>
            <w:proofErr w:type="gramStart"/>
            <w:r>
              <w:rPr>
                <w:sz w:val="24"/>
                <w:szCs w:val="24"/>
              </w:rPr>
              <w:t>can  identify</w:t>
            </w:r>
            <w:proofErr w:type="gramEnd"/>
            <w:r>
              <w:rPr>
                <w:sz w:val="24"/>
                <w:szCs w:val="24"/>
              </w:rPr>
              <w:t xml:space="preserve"> and talk about conflict between parents, what works?</w:t>
            </w:r>
          </w:p>
          <w:p w:rsidR="00C97F91" w:rsidRDefault="00C97F91" w:rsidP="00FB25E7">
            <w:pPr>
              <w:pStyle w:val="NoSpacing"/>
              <w:rPr>
                <w:sz w:val="24"/>
                <w:szCs w:val="24"/>
              </w:rPr>
            </w:pPr>
          </w:p>
          <w:p w:rsidR="00C97F91" w:rsidRDefault="00C97F91" w:rsidP="00C97F91">
            <w:pPr>
              <w:pStyle w:val="NoSpacing"/>
              <w:rPr>
                <w:b/>
                <w:sz w:val="24"/>
                <w:szCs w:val="24"/>
              </w:rPr>
            </w:pPr>
            <w:r w:rsidRPr="00E81DB6">
              <w:rPr>
                <w:b/>
                <w:sz w:val="24"/>
                <w:szCs w:val="24"/>
              </w:rPr>
              <w:t xml:space="preserve">Exercises </w:t>
            </w:r>
          </w:p>
          <w:p w:rsidR="00C97F91" w:rsidRPr="00E81DB6" w:rsidRDefault="00C97F91" w:rsidP="00C97F91">
            <w:pPr>
              <w:pStyle w:val="NoSpacing"/>
              <w:rPr>
                <w:b/>
                <w:sz w:val="24"/>
                <w:szCs w:val="24"/>
              </w:rPr>
            </w:pPr>
          </w:p>
          <w:p w:rsidR="00C97F91" w:rsidRDefault="00C97F91" w:rsidP="00FB25E7">
            <w:pPr>
              <w:pStyle w:val="NoSpacing"/>
              <w:rPr>
                <w:sz w:val="24"/>
                <w:szCs w:val="24"/>
              </w:rPr>
            </w:pPr>
            <w:r>
              <w:rPr>
                <w:sz w:val="24"/>
                <w:szCs w:val="24"/>
              </w:rPr>
              <w:t xml:space="preserve">How we can refer parental couples, living together or apart, to the new DWP funded Reducing Parental Conflict services in the selected London boroughs, what we need to do, what happens next, how to help parents get into the state of mind where they can accept help   </w:t>
            </w:r>
          </w:p>
          <w:p w:rsidR="005B5025" w:rsidRPr="00E81DB6" w:rsidRDefault="005B5025" w:rsidP="00C97F91">
            <w:pPr>
              <w:pStyle w:val="NoSpacing"/>
              <w:rPr>
                <w:sz w:val="24"/>
                <w:szCs w:val="24"/>
              </w:rPr>
            </w:pPr>
          </w:p>
        </w:tc>
      </w:tr>
      <w:tr w:rsidR="005B5025" w:rsidRPr="00E81DB6" w:rsidTr="00FB25E7">
        <w:tc>
          <w:tcPr>
            <w:tcW w:w="1135" w:type="dxa"/>
            <w:shd w:val="clear" w:color="auto" w:fill="CCC0D9"/>
          </w:tcPr>
          <w:p w:rsidR="005B5025" w:rsidRPr="00E81DB6" w:rsidRDefault="005B5025" w:rsidP="00FB25E7">
            <w:pPr>
              <w:pStyle w:val="NoSpacing"/>
              <w:rPr>
                <w:sz w:val="24"/>
                <w:szCs w:val="24"/>
              </w:rPr>
            </w:pPr>
            <w:r w:rsidRPr="00E81DB6">
              <w:rPr>
                <w:sz w:val="24"/>
                <w:szCs w:val="24"/>
              </w:rPr>
              <w:t>12.30pm</w:t>
            </w:r>
          </w:p>
        </w:tc>
        <w:tc>
          <w:tcPr>
            <w:tcW w:w="8930" w:type="dxa"/>
            <w:shd w:val="clear" w:color="auto" w:fill="CCC0D9"/>
          </w:tcPr>
          <w:p w:rsidR="005B5025" w:rsidRPr="00E81DB6" w:rsidRDefault="00E81DB6" w:rsidP="00E81DB6">
            <w:pPr>
              <w:pStyle w:val="NoSpacing"/>
              <w:rPr>
                <w:sz w:val="24"/>
                <w:szCs w:val="24"/>
              </w:rPr>
            </w:pPr>
            <w:r>
              <w:rPr>
                <w:sz w:val="24"/>
                <w:szCs w:val="24"/>
              </w:rPr>
              <w:t xml:space="preserve">End and certificates </w:t>
            </w:r>
          </w:p>
        </w:tc>
      </w:tr>
    </w:tbl>
    <w:p w:rsidR="00C97F91" w:rsidRDefault="00C97F91" w:rsidP="008858B0">
      <w:pPr>
        <w:rPr>
          <w:rFonts w:cstheme="minorHAnsi"/>
          <w:sz w:val="24"/>
          <w:szCs w:val="24"/>
        </w:rPr>
      </w:pPr>
    </w:p>
    <w:p w:rsidR="001516D9" w:rsidRPr="00E81DB6" w:rsidRDefault="00C97F91" w:rsidP="008858B0">
      <w:pPr>
        <w:rPr>
          <w:sz w:val="24"/>
          <w:szCs w:val="24"/>
        </w:rPr>
      </w:pPr>
      <w:r w:rsidRPr="00C97F91">
        <w:rPr>
          <w:rFonts w:cstheme="minorHAnsi"/>
          <w:sz w:val="24"/>
          <w:szCs w:val="24"/>
        </w:rPr>
        <w:t xml:space="preserve">To book a place please contact  </w:t>
      </w:r>
      <w:r w:rsidRPr="00C97F91">
        <w:rPr>
          <w:rFonts w:cstheme="minorHAnsi"/>
          <w:b/>
          <w:bCs/>
          <w:color w:val="2F273E"/>
          <w:sz w:val="24"/>
          <w:szCs w:val="24"/>
        </w:rPr>
        <w:t>Tallulah-May Lewis</w:t>
      </w:r>
      <w:r w:rsidRPr="00C97F91">
        <w:rPr>
          <w:rFonts w:cstheme="minorHAnsi"/>
          <w:color w:val="2F273E"/>
          <w:sz w:val="24"/>
          <w:szCs w:val="24"/>
        </w:rPr>
        <w:t xml:space="preserve"> Senior Project Administrator</w:t>
      </w:r>
      <w:r>
        <w:rPr>
          <w:rFonts w:cstheme="minorHAnsi"/>
          <w:color w:val="2F273E"/>
          <w:sz w:val="24"/>
          <w:szCs w:val="24"/>
        </w:rPr>
        <w:t xml:space="preserve">, </w:t>
      </w:r>
      <w:r w:rsidRPr="00C97F91">
        <w:rPr>
          <w:rFonts w:cstheme="minorHAnsi"/>
          <w:color w:val="2F273E"/>
          <w:sz w:val="24"/>
          <w:szCs w:val="24"/>
        </w:rPr>
        <w:t xml:space="preserve">Reducing Parental Conflict </w:t>
      </w:r>
      <w:r>
        <w:rPr>
          <w:rFonts w:cstheme="minorHAnsi"/>
          <w:color w:val="2F273E"/>
          <w:sz w:val="24"/>
          <w:szCs w:val="24"/>
        </w:rPr>
        <w:t xml:space="preserve">on </w:t>
      </w:r>
      <w:hyperlink r:id="rId7" w:history="1">
        <w:r w:rsidRPr="00695321">
          <w:rPr>
            <w:rStyle w:val="Hyperlink"/>
            <w:rFonts w:cstheme="minorHAnsi"/>
            <w:sz w:val="24"/>
            <w:szCs w:val="24"/>
          </w:rPr>
          <w:t>tlewis@TavistockRelationships.org</w:t>
        </w:r>
      </w:hyperlink>
      <w:r>
        <w:rPr>
          <w:rFonts w:cstheme="minorHAnsi"/>
          <w:color w:val="2F273E"/>
          <w:sz w:val="24"/>
          <w:szCs w:val="24"/>
        </w:rPr>
        <w:t xml:space="preserve"> or </w:t>
      </w:r>
      <w:r>
        <w:rPr>
          <w:rFonts w:ascii="Helvetica" w:hAnsi="Helvetica"/>
          <w:color w:val="2F273E"/>
          <w:sz w:val="20"/>
          <w:szCs w:val="20"/>
        </w:rPr>
        <w:t xml:space="preserve">020 7380 1975 </w:t>
      </w:r>
      <w:r>
        <w:rPr>
          <w:rFonts w:ascii="Segoe UI" w:hAnsi="Segoe UI" w:cs="Segoe UI"/>
          <w:b/>
          <w:bCs/>
          <w:color w:val="2F273E"/>
          <w:sz w:val="20"/>
          <w:szCs w:val="20"/>
        </w:rPr>
        <w:t>Ext:</w:t>
      </w:r>
      <w:r>
        <w:rPr>
          <w:rFonts w:ascii="Segoe UI" w:hAnsi="Segoe UI" w:cs="Segoe UI"/>
          <w:color w:val="2F273E"/>
          <w:sz w:val="20"/>
          <w:szCs w:val="20"/>
        </w:rPr>
        <w:t xml:space="preserve"> 1020</w:t>
      </w:r>
    </w:p>
    <w:sectPr w:rsidR="001516D9" w:rsidRPr="00E81DB6" w:rsidSect="006E5FB1">
      <w:pgSz w:w="11907" w:h="16839"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933C6"/>
    <w:multiLevelType w:val="hybridMultilevel"/>
    <w:tmpl w:val="CA2CA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1E"/>
    <w:rsid w:val="0004351E"/>
    <w:rsid w:val="000B1F25"/>
    <w:rsid w:val="000E1BF0"/>
    <w:rsid w:val="001516D9"/>
    <w:rsid w:val="001E016F"/>
    <w:rsid w:val="002357B3"/>
    <w:rsid w:val="002D2630"/>
    <w:rsid w:val="0035739E"/>
    <w:rsid w:val="00451BE8"/>
    <w:rsid w:val="0059258B"/>
    <w:rsid w:val="005B5025"/>
    <w:rsid w:val="00680CE0"/>
    <w:rsid w:val="006E5FB1"/>
    <w:rsid w:val="00797C9F"/>
    <w:rsid w:val="007B68D4"/>
    <w:rsid w:val="007D13D0"/>
    <w:rsid w:val="008216D4"/>
    <w:rsid w:val="008858B0"/>
    <w:rsid w:val="0091551F"/>
    <w:rsid w:val="0096680A"/>
    <w:rsid w:val="009E1A31"/>
    <w:rsid w:val="00A27D70"/>
    <w:rsid w:val="00B01F81"/>
    <w:rsid w:val="00B03B53"/>
    <w:rsid w:val="00B07545"/>
    <w:rsid w:val="00B3606A"/>
    <w:rsid w:val="00BE7828"/>
    <w:rsid w:val="00C92387"/>
    <w:rsid w:val="00C97F91"/>
    <w:rsid w:val="00D26567"/>
    <w:rsid w:val="00DE3406"/>
    <w:rsid w:val="00E81DB6"/>
    <w:rsid w:val="00EF1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009E6A-6FCE-4F97-83EB-1A6C17D5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8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1BE8"/>
    <w:rPr>
      <w:color w:val="0000FF"/>
      <w:u w:val="single"/>
    </w:rPr>
  </w:style>
  <w:style w:type="paragraph" w:styleId="BalloonText">
    <w:name w:val="Balloon Text"/>
    <w:basedOn w:val="Normal"/>
    <w:link w:val="BalloonTextChar"/>
    <w:uiPriority w:val="99"/>
    <w:semiHidden/>
    <w:unhideWhenUsed/>
    <w:rsid w:val="00451B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1BE8"/>
    <w:rPr>
      <w:rFonts w:ascii="Tahoma" w:hAnsi="Tahoma" w:cs="Tahoma"/>
      <w:sz w:val="16"/>
      <w:szCs w:val="16"/>
    </w:rPr>
  </w:style>
  <w:style w:type="paragraph" w:styleId="NoSpacing">
    <w:name w:val="No Spacing"/>
    <w:uiPriority w:val="1"/>
    <w:qFormat/>
    <w:rsid w:val="00D26567"/>
    <w:pPr>
      <w:spacing w:after="0" w:line="240" w:lineRule="auto"/>
    </w:pPr>
  </w:style>
  <w:style w:type="table" w:styleId="TableGrid">
    <w:name w:val="Table Grid"/>
    <w:basedOn w:val="TableNormal"/>
    <w:uiPriority w:val="59"/>
    <w:rsid w:val="00C92387"/>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D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D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5160">
      <w:bodyDiv w:val="1"/>
      <w:marLeft w:val="0"/>
      <w:marRight w:val="0"/>
      <w:marTop w:val="0"/>
      <w:marBottom w:val="0"/>
      <w:divBdr>
        <w:top w:val="none" w:sz="0" w:space="0" w:color="auto"/>
        <w:left w:val="none" w:sz="0" w:space="0" w:color="auto"/>
        <w:bottom w:val="none" w:sz="0" w:space="0" w:color="auto"/>
        <w:right w:val="none" w:sz="0" w:space="0" w:color="auto"/>
      </w:divBdr>
    </w:div>
    <w:div w:id="222377411">
      <w:bodyDiv w:val="1"/>
      <w:marLeft w:val="0"/>
      <w:marRight w:val="0"/>
      <w:marTop w:val="0"/>
      <w:marBottom w:val="0"/>
      <w:divBdr>
        <w:top w:val="none" w:sz="0" w:space="0" w:color="auto"/>
        <w:left w:val="none" w:sz="0" w:space="0" w:color="auto"/>
        <w:bottom w:val="none" w:sz="0" w:space="0" w:color="auto"/>
        <w:right w:val="none" w:sz="0" w:space="0" w:color="auto"/>
      </w:divBdr>
    </w:div>
    <w:div w:id="72819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lewis@TavistockRelationship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905CC-A0BC-4926-9884-BDF89E699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 O'Connor</dc:creator>
  <cp:lastModifiedBy>Admin</cp:lastModifiedBy>
  <cp:revision>2</cp:revision>
  <cp:lastPrinted>2019-09-17T13:35:00Z</cp:lastPrinted>
  <dcterms:created xsi:type="dcterms:W3CDTF">2019-10-09T15:58:00Z</dcterms:created>
  <dcterms:modified xsi:type="dcterms:W3CDTF">2019-10-09T15:58:00Z</dcterms:modified>
</cp:coreProperties>
</file>